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A58F" w14:textId="1B1E8AE1" w:rsidR="004E58A9" w:rsidRPr="00661A15" w:rsidRDefault="007E67B5" w:rsidP="00661A15">
      <w:pPr>
        <w:spacing w:after="0" w:line="240" w:lineRule="auto"/>
        <w:jc w:val="both"/>
        <w:rPr>
          <w:rFonts w:ascii="Times New Roman" w:eastAsia="Times New Roman" w:hAnsi="Times New Roman" w:cs="Times New Roman"/>
          <w:b/>
          <w:iCs/>
          <w:sz w:val="36"/>
          <w:szCs w:val="36"/>
        </w:rPr>
      </w:pPr>
      <w:r w:rsidRPr="00661A15">
        <w:rPr>
          <w:rFonts w:ascii="Times New Roman" w:eastAsia="Times New Roman" w:hAnsi="Times New Roman" w:cs="Times New Roman"/>
          <w:b/>
          <w:iCs/>
          <w:sz w:val="36"/>
          <w:szCs w:val="36"/>
        </w:rPr>
        <w:t>Brand Awareness dan Lifestyle pada Purchase Decision Kartu Pokémon melalui Customer Satisfaction</w:t>
      </w:r>
    </w:p>
    <w:p w14:paraId="7B35866A" w14:textId="77777777" w:rsidR="007E67B5" w:rsidRPr="00661A15" w:rsidRDefault="007E67B5" w:rsidP="00661A15">
      <w:pPr>
        <w:spacing w:after="0" w:line="240" w:lineRule="auto"/>
        <w:jc w:val="both"/>
        <w:rPr>
          <w:rFonts w:ascii="Times New Roman" w:eastAsia="Times New Roman" w:hAnsi="Times New Roman" w:cs="Times New Roman"/>
          <w:b/>
          <w:lang w:val="sv-SE"/>
        </w:rPr>
      </w:pPr>
    </w:p>
    <w:p w14:paraId="0ED98C3D" w14:textId="4B6AF6A8" w:rsidR="00AA6380" w:rsidRPr="00661A15" w:rsidRDefault="00AA6380" w:rsidP="00661A15">
      <w:pPr>
        <w:spacing w:after="0" w:line="240" w:lineRule="auto"/>
        <w:jc w:val="both"/>
        <w:rPr>
          <w:rFonts w:ascii="Times New Roman" w:eastAsia="Times New Roman" w:hAnsi="Times New Roman" w:cs="Times New Roman"/>
          <w:b/>
          <w:i/>
          <w:iCs/>
          <w:sz w:val="36"/>
          <w:szCs w:val="36"/>
          <w:lang w:val="sv-SE"/>
        </w:rPr>
      </w:pPr>
      <w:r w:rsidRPr="00661A15">
        <w:rPr>
          <w:rFonts w:ascii="Times New Roman" w:eastAsia="Times New Roman" w:hAnsi="Times New Roman" w:cs="Times New Roman"/>
          <w:b/>
          <w:i/>
          <w:iCs/>
          <w:sz w:val="36"/>
          <w:szCs w:val="36"/>
          <w:lang w:val="sv-SE"/>
        </w:rPr>
        <w:t>(</w:t>
      </w:r>
      <w:r w:rsidR="00B62201" w:rsidRPr="00661A15">
        <w:rPr>
          <w:rFonts w:ascii="Times New Roman" w:eastAsia="Times New Roman" w:hAnsi="Times New Roman" w:cs="Times New Roman"/>
          <w:b/>
          <w:i/>
          <w:iCs/>
          <w:sz w:val="36"/>
          <w:szCs w:val="36"/>
          <w:lang w:val="sv-SE"/>
        </w:rPr>
        <w:t>Brand Awareness and Lifestyle in Pokémon Card Purchasing Decisions Through Customer Satisfaction</w:t>
      </w:r>
      <w:r w:rsidRPr="00661A15">
        <w:rPr>
          <w:rFonts w:ascii="Times New Roman" w:eastAsia="Times New Roman" w:hAnsi="Times New Roman" w:cs="Times New Roman"/>
          <w:b/>
          <w:i/>
          <w:iCs/>
          <w:sz w:val="36"/>
          <w:szCs w:val="36"/>
        </w:rPr>
        <w:t>)</w:t>
      </w:r>
    </w:p>
    <w:p w14:paraId="30B9405B" w14:textId="05862C8A" w:rsidR="004E58A9" w:rsidRPr="00661A15" w:rsidRDefault="004F322C" w:rsidP="004E58A9">
      <w:pPr>
        <w:spacing w:after="0" w:line="240" w:lineRule="auto"/>
        <w:rPr>
          <w:rFonts w:ascii="Times New Roman" w:eastAsia="Times New Roman" w:hAnsi="Times New Roman" w:cs="Times New Roman"/>
          <w:b/>
          <w:bCs/>
          <w:lang w:val="sv-SE"/>
        </w:rPr>
      </w:pPr>
      <w:r w:rsidRPr="00661A15">
        <w:rPr>
          <w:rFonts w:ascii="Times New Roman" w:eastAsia="Times New Roman" w:hAnsi="Times New Roman" w:cs="Times New Roman"/>
          <w:b/>
          <w:bCs/>
          <w:lang w:val="sv-SE"/>
        </w:rPr>
        <w:t>Muhammad Aldiansyah</w:t>
      </w:r>
      <w:r w:rsidR="004E58A9" w:rsidRPr="00661A15">
        <w:rPr>
          <w:rFonts w:ascii="Times New Roman" w:eastAsia="Times New Roman" w:hAnsi="Times New Roman" w:cs="Times New Roman"/>
          <w:b/>
          <w:bCs/>
          <w:vertAlign w:val="superscript"/>
          <w:lang w:val="sv-SE"/>
        </w:rPr>
        <w:t>1</w:t>
      </w:r>
      <w:r w:rsidR="00661A15">
        <w:rPr>
          <w:rFonts w:ascii="Times New Roman" w:eastAsia="Times New Roman" w:hAnsi="Times New Roman" w:cs="Times New Roman"/>
          <w:b/>
          <w:bCs/>
          <w:vertAlign w:val="superscript"/>
          <w:lang w:val="sv-SE"/>
        </w:rPr>
        <w:t>*</w:t>
      </w:r>
      <w:r w:rsidR="004E58A9" w:rsidRPr="00661A15">
        <w:rPr>
          <w:rFonts w:ascii="Times New Roman" w:eastAsia="Times New Roman" w:hAnsi="Times New Roman" w:cs="Times New Roman"/>
          <w:b/>
          <w:bCs/>
          <w:lang w:val="sv-SE"/>
        </w:rPr>
        <w:t xml:space="preserve">, </w:t>
      </w:r>
      <w:r w:rsidRPr="00661A15">
        <w:rPr>
          <w:rFonts w:ascii="Times New Roman" w:eastAsia="Times New Roman" w:hAnsi="Times New Roman" w:cs="Times New Roman"/>
          <w:b/>
          <w:bCs/>
          <w:lang w:val="sv-SE"/>
        </w:rPr>
        <w:t>Muzakir</w:t>
      </w:r>
      <w:r w:rsidR="00661A15">
        <w:rPr>
          <w:rFonts w:ascii="Times New Roman" w:eastAsia="Times New Roman" w:hAnsi="Times New Roman" w:cs="Times New Roman"/>
          <w:b/>
          <w:bCs/>
          <w:lang w:val="sv-SE"/>
        </w:rPr>
        <w:t xml:space="preserve"> </w:t>
      </w:r>
      <w:r w:rsidR="00661A15" w:rsidRPr="00661A15">
        <w:rPr>
          <w:rFonts w:ascii="Times New Roman" w:eastAsia="Times New Roman" w:hAnsi="Times New Roman" w:cs="Times New Roman"/>
          <w:b/>
          <w:bCs/>
          <w:lang w:val="sv-SE"/>
        </w:rPr>
        <w:t>Muzakir</w:t>
      </w:r>
      <w:r w:rsidR="004E58A9" w:rsidRPr="00661A15">
        <w:rPr>
          <w:rFonts w:ascii="Times New Roman" w:eastAsia="Times New Roman" w:hAnsi="Times New Roman" w:cs="Times New Roman"/>
          <w:b/>
          <w:bCs/>
          <w:vertAlign w:val="superscript"/>
          <w:lang w:val="sv-SE"/>
        </w:rPr>
        <w:t>2</w:t>
      </w:r>
      <w:r w:rsidR="004E58A9" w:rsidRPr="00661A15">
        <w:rPr>
          <w:rFonts w:ascii="Times New Roman" w:eastAsia="Times New Roman" w:hAnsi="Times New Roman" w:cs="Times New Roman"/>
          <w:b/>
          <w:bCs/>
          <w:lang w:val="sv-SE"/>
        </w:rPr>
        <w:t xml:space="preserve">, </w:t>
      </w:r>
      <w:r w:rsidRPr="00661A15">
        <w:rPr>
          <w:rFonts w:ascii="Times New Roman" w:eastAsia="Times New Roman" w:hAnsi="Times New Roman" w:cs="Times New Roman"/>
          <w:b/>
          <w:bCs/>
          <w:lang w:val="sv-SE"/>
        </w:rPr>
        <w:t>Umar Syarifuddin</w:t>
      </w:r>
      <w:r w:rsidRPr="00661A15">
        <w:rPr>
          <w:rFonts w:ascii="Times New Roman" w:eastAsia="Times New Roman" w:hAnsi="Times New Roman" w:cs="Times New Roman"/>
          <w:b/>
          <w:bCs/>
          <w:vertAlign w:val="superscript"/>
          <w:lang w:val="sv-SE"/>
        </w:rPr>
        <w:t>3</w:t>
      </w:r>
      <w:r w:rsidRPr="00661A15">
        <w:rPr>
          <w:rFonts w:ascii="Times New Roman" w:eastAsia="Times New Roman" w:hAnsi="Times New Roman" w:cs="Times New Roman"/>
          <w:b/>
          <w:bCs/>
          <w:lang w:val="sv-SE"/>
        </w:rPr>
        <w:t>,</w:t>
      </w:r>
      <w:r w:rsidRPr="00661A15">
        <w:rPr>
          <w:rFonts w:ascii="Times New Roman" w:eastAsia="Times New Roman" w:hAnsi="Times New Roman" w:cs="Times New Roman"/>
          <w:b/>
          <w:bCs/>
          <w:vertAlign w:val="superscript"/>
          <w:lang w:val="sv-SE"/>
        </w:rPr>
        <w:t xml:space="preserve"> </w:t>
      </w:r>
      <w:r w:rsidRPr="00661A15">
        <w:rPr>
          <w:rFonts w:ascii="Times New Roman" w:eastAsia="Times New Roman" w:hAnsi="Times New Roman" w:cs="Times New Roman"/>
          <w:b/>
          <w:bCs/>
          <w:lang w:val="sv-SE"/>
        </w:rPr>
        <w:t>Faruq Lamusa</w:t>
      </w:r>
      <w:r w:rsidRPr="00661A15">
        <w:rPr>
          <w:rFonts w:ascii="Times New Roman" w:eastAsia="Times New Roman" w:hAnsi="Times New Roman" w:cs="Times New Roman"/>
          <w:b/>
          <w:bCs/>
          <w:vertAlign w:val="superscript"/>
          <w:lang w:val="sv-SE"/>
        </w:rPr>
        <w:t>4</w:t>
      </w:r>
    </w:p>
    <w:p w14:paraId="4DE6C1FE" w14:textId="23ED9319" w:rsidR="004E58A9" w:rsidRPr="00661A15" w:rsidRDefault="00711615" w:rsidP="004E58A9">
      <w:pPr>
        <w:spacing w:after="0" w:line="240" w:lineRule="auto"/>
        <w:rPr>
          <w:rFonts w:ascii="Times New Roman" w:hAnsi="Times New Roman" w:cs="Times New Roman"/>
        </w:rPr>
      </w:pPr>
      <w:r w:rsidRPr="00661A15">
        <w:rPr>
          <w:rFonts w:ascii="Times New Roman" w:eastAsia="Times New Roman" w:hAnsi="Times New Roman" w:cs="Times New Roman"/>
        </w:rPr>
        <w:t>Universitas Tadulako</w:t>
      </w:r>
      <w:r w:rsidR="00D91F7F" w:rsidRPr="00661A15">
        <w:rPr>
          <w:rFonts w:ascii="Times New Roman" w:eastAsia="Times New Roman" w:hAnsi="Times New Roman" w:cs="Times New Roman"/>
        </w:rPr>
        <w:t>, Sulawesi Tengah, Indonesia</w:t>
      </w:r>
      <w:r w:rsidR="00A95A83" w:rsidRPr="00661A15">
        <w:rPr>
          <w:rFonts w:ascii="Times New Roman" w:eastAsia="Times New Roman" w:hAnsi="Times New Roman" w:cs="Times New Roman"/>
          <w:vertAlign w:val="superscript"/>
          <w:lang w:val="sv-SE"/>
        </w:rPr>
        <w:t>1,2,3,4</w:t>
      </w:r>
    </w:p>
    <w:p w14:paraId="28AD0C6F" w14:textId="30F0355C" w:rsidR="004E58A9" w:rsidRPr="00661A15" w:rsidRDefault="00E07D6B" w:rsidP="004E58A9">
      <w:pPr>
        <w:spacing w:after="0" w:line="240" w:lineRule="auto"/>
        <w:rPr>
          <w:rFonts w:ascii="Times New Roman" w:eastAsia="Times New Roman" w:hAnsi="Times New Roman" w:cs="Times New Roman"/>
          <w:i/>
          <w:iCs/>
          <w:vertAlign w:val="superscript"/>
        </w:rPr>
      </w:pPr>
      <w:hyperlink r:id="rId8" w:history="1">
        <w:r w:rsidRPr="00661A15">
          <w:rPr>
            <w:rStyle w:val="Hyperlink"/>
            <w:rFonts w:ascii="Times New Roman" w:eastAsia="Times New Roman" w:hAnsi="Times New Roman" w:cs="Times New Roman"/>
            <w:i/>
            <w:iCs/>
          </w:rPr>
          <w:t>aldiansyah08491@gmail.com</w:t>
        </w:r>
        <w:r w:rsidRPr="00661A15">
          <w:rPr>
            <w:rStyle w:val="Hyperlink"/>
            <w:rFonts w:ascii="Times New Roman" w:eastAsia="Times New Roman" w:hAnsi="Times New Roman" w:cs="Times New Roman"/>
            <w:i/>
            <w:iCs/>
            <w:vertAlign w:val="superscript"/>
          </w:rPr>
          <w:t>1</w:t>
        </w:r>
        <w:r w:rsidR="00661A15" w:rsidRPr="00661A15">
          <w:rPr>
            <w:rStyle w:val="Hyperlink"/>
            <w:rFonts w:ascii="Times New Roman" w:hAnsi="Times New Roman" w:cs="Times New Roman"/>
            <w:i/>
            <w:iCs/>
            <w:vertAlign w:val="superscript"/>
          </w:rPr>
          <w:t>*</w:t>
        </w:r>
        <w:r w:rsidR="004E58A9" w:rsidRPr="00661A15">
          <w:rPr>
            <w:rStyle w:val="Hyperlink"/>
            <w:rFonts w:ascii="Times New Roman" w:eastAsia="Times New Roman" w:hAnsi="Times New Roman" w:cs="Times New Roman"/>
            <w:i/>
            <w:iCs/>
          </w:rPr>
          <w:t>,</w:t>
        </w:r>
      </w:hyperlink>
      <w:r w:rsidRPr="00661A15">
        <w:rPr>
          <w:rFonts w:ascii="Times New Roman" w:eastAsia="Times New Roman" w:hAnsi="Times New Roman" w:cs="Times New Roman"/>
          <w:i/>
          <w:iCs/>
        </w:rPr>
        <w:t xml:space="preserve"> </w:t>
      </w:r>
      <w:hyperlink r:id="rId9" w:history="1">
        <w:r w:rsidRPr="00661A15">
          <w:rPr>
            <w:rStyle w:val="Hyperlink"/>
            <w:rFonts w:ascii="Times New Roman" w:eastAsia="Times New Roman" w:hAnsi="Times New Roman" w:cs="Times New Roman"/>
            <w:i/>
            <w:iCs/>
          </w:rPr>
          <w:t>muzakir@untad.ac.id</w:t>
        </w:r>
        <w:r w:rsidRPr="00661A15">
          <w:rPr>
            <w:rStyle w:val="Hyperlink"/>
            <w:rFonts w:ascii="Times New Roman" w:eastAsia="Times New Roman" w:hAnsi="Times New Roman" w:cs="Times New Roman"/>
            <w:i/>
            <w:iCs/>
            <w:vertAlign w:val="superscript"/>
          </w:rPr>
          <w:t>2</w:t>
        </w:r>
      </w:hyperlink>
      <w:r w:rsidRPr="00661A15">
        <w:rPr>
          <w:rFonts w:ascii="Times New Roman" w:eastAsia="Times New Roman" w:hAnsi="Times New Roman" w:cs="Times New Roman"/>
          <w:i/>
          <w:iCs/>
        </w:rPr>
        <w:t>,</w:t>
      </w:r>
      <w:r w:rsidR="004E58A9" w:rsidRPr="00661A15">
        <w:rPr>
          <w:rFonts w:ascii="Times New Roman" w:eastAsia="Times New Roman" w:hAnsi="Times New Roman" w:cs="Times New Roman"/>
          <w:i/>
          <w:iCs/>
        </w:rPr>
        <w:t xml:space="preserve"> </w:t>
      </w:r>
      <w:hyperlink r:id="rId10" w:history="1">
        <w:r w:rsidRPr="00661A15">
          <w:rPr>
            <w:rStyle w:val="Hyperlink"/>
            <w:rFonts w:ascii="Times New Roman" w:hAnsi="Times New Roman" w:cs="Times New Roman"/>
            <w:i/>
            <w:iCs/>
          </w:rPr>
          <w:t>umarmanfebuntad@gmail.com</w:t>
        </w:r>
        <w:r w:rsidRPr="00661A15">
          <w:rPr>
            <w:rStyle w:val="Hyperlink"/>
            <w:rFonts w:ascii="Times New Roman" w:hAnsi="Times New Roman" w:cs="Times New Roman"/>
            <w:i/>
            <w:iCs/>
            <w:vertAlign w:val="superscript"/>
          </w:rPr>
          <w:t>3</w:t>
        </w:r>
      </w:hyperlink>
      <w:r w:rsidR="004E58A9" w:rsidRPr="00661A15">
        <w:rPr>
          <w:rFonts w:ascii="Times New Roman" w:eastAsia="Times New Roman" w:hAnsi="Times New Roman" w:cs="Times New Roman"/>
          <w:i/>
          <w:iCs/>
        </w:rPr>
        <w:t>,</w:t>
      </w:r>
      <w:r w:rsidRPr="00661A15">
        <w:rPr>
          <w:rFonts w:ascii="Times New Roman" w:eastAsia="Times New Roman" w:hAnsi="Times New Roman" w:cs="Times New Roman"/>
          <w:i/>
          <w:iCs/>
        </w:rPr>
        <w:t xml:space="preserve"> </w:t>
      </w:r>
      <w:r w:rsidR="004E58A9" w:rsidRPr="00661A15">
        <w:rPr>
          <w:rFonts w:ascii="Times New Roman" w:eastAsia="Times New Roman" w:hAnsi="Times New Roman" w:cs="Times New Roman"/>
          <w:i/>
          <w:iCs/>
        </w:rPr>
        <w:t xml:space="preserve"> </w:t>
      </w:r>
      <w:hyperlink r:id="rId11" w:history="1">
        <w:r w:rsidR="00893D34" w:rsidRPr="00661A15">
          <w:rPr>
            <w:rStyle w:val="Hyperlink"/>
            <w:rFonts w:ascii="Times New Roman" w:eastAsia="Times New Roman" w:hAnsi="Times New Roman" w:cs="Times New Roman"/>
            <w:i/>
            <w:iCs/>
          </w:rPr>
          <w:t>lamusafaruq@gmail.com</w:t>
        </w:r>
        <w:r w:rsidR="00893D34" w:rsidRPr="00661A15">
          <w:rPr>
            <w:rStyle w:val="Hyperlink"/>
            <w:rFonts w:ascii="Times New Roman" w:eastAsia="Times New Roman" w:hAnsi="Times New Roman" w:cs="Times New Roman"/>
            <w:i/>
            <w:iCs/>
            <w:vertAlign w:val="superscript"/>
          </w:rPr>
          <w:t>4</w:t>
        </w:r>
      </w:hyperlink>
      <w:r w:rsidR="00893D34" w:rsidRPr="00661A15">
        <w:rPr>
          <w:rFonts w:ascii="Times New Roman" w:eastAsia="Times New Roman" w:hAnsi="Times New Roman" w:cs="Times New Roman"/>
          <w:i/>
          <w:iCs/>
          <w:vertAlign w:val="superscrip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051"/>
      </w:tblGrid>
      <w:tr w:rsidR="004E58A9" w:rsidRPr="00594A62" w14:paraId="787E78CC" w14:textId="77777777" w:rsidTr="00BF2A0B">
        <w:trPr>
          <w:trHeight w:val="2897"/>
        </w:trPr>
        <w:tc>
          <w:tcPr>
            <w:tcW w:w="2965" w:type="dxa"/>
            <w:tcBorders>
              <w:top w:val="single" w:sz="4" w:space="0" w:color="auto"/>
              <w:bottom w:val="single" w:sz="4" w:space="0" w:color="auto"/>
              <w:right w:val="single" w:sz="4" w:space="0" w:color="auto"/>
            </w:tcBorders>
          </w:tcPr>
          <w:p w14:paraId="04B33AAF" w14:textId="77777777" w:rsidR="004E58A9" w:rsidRDefault="004E58A9" w:rsidP="00BF2A0B">
            <w:pPr>
              <w:rPr>
                <w:rFonts w:ascii="Times New Roman" w:hAnsi="Times New Roman" w:cs="Times New Roman"/>
                <w:i/>
                <w:iCs/>
                <w:noProof/>
                <w:highlight w:val="yellow"/>
                <w:lang w:val="id-ID"/>
              </w:rPr>
            </w:pPr>
          </w:p>
          <w:p w14:paraId="11C2CC07" w14:textId="167AEBC2" w:rsidR="004E58A9" w:rsidRPr="00594A62" w:rsidRDefault="004E58A9" w:rsidP="00BF2A0B">
            <w:pPr>
              <w:rPr>
                <w:rFonts w:ascii="Times New Roman" w:eastAsia="Times New Roman" w:hAnsi="Times New Roman" w:cs="Times New Roman"/>
              </w:rPr>
            </w:pPr>
            <w:r w:rsidRPr="00594A62">
              <w:rPr>
                <w:rFonts w:ascii="Times New Roman" w:hAnsi="Times New Roman" w:cs="Times New Roman"/>
                <w:i/>
                <w:iCs/>
                <w:noProof/>
                <w:highlight w:val="yellow"/>
                <w:lang w:val="id-ID"/>
              </w:rPr>
              <w:drawing>
                <wp:anchor distT="0" distB="0" distL="0" distR="0" simplePos="0" relativeHeight="251659264" behindDoc="0" locked="0" layoutInCell="1" allowOverlap="1" wp14:anchorId="701863EC" wp14:editId="5391347F">
                  <wp:simplePos x="0" y="0"/>
                  <wp:positionH relativeFrom="column">
                    <wp:posOffset>59055</wp:posOffset>
                  </wp:positionH>
                  <wp:positionV relativeFrom="paragraph">
                    <wp:posOffset>184785</wp:posOffset>
                  </wp:positionV>
                  <wp:extent cx="1508077" cy="1080435"/>
                  <wp:effectExtent l="0" t="0" r="0" b="0"/>
                  <wp:wrapNone/>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rotWithShape="1">
                          <a:blip r:embed="rId12">
                            <a:extLst>
                              <a:ext uri="{28A0092B-C50C-407E-A947-70E740481C1C}">
                                <a14:useLocalDpi xmlns:a14="http://schemas.microsoft.com/office/drawing/2010/main" val="0"/>
                              </a:ext>
                            </a:extLst>
                          </a:blip>
                          <a:srcRect t="757" r="61253" b="22682"/>
                          <a:stretch/>
                        </pic:blipFill>
                        <pic:spPr bwMode="auto">
                          <a:xfrm>
                            <a:off x="0" y="0"/>
                            <a:ext cx="1508077" cy="1080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51" w:type="dxa"/>
            <w:vMerge w:val="restart"/>
            <w:tcBorders>
              <w:top w:val="single" w:sz="4" w:space="0" w:color="auto"/>
              <w:left w:val="single" w:sz="4" w:space="0" w:color="auto"/>
            </w:tcBorders>
          </w:tcPr>
          <w:p w14:paraId="480542E7" w14:textId="5E2E0DA0" w:rsidR="004E58A9" w:rsidRPr="007E5FB3" w:rsidRDefault="004E58A9" w:rsidP="004E58A9">
            <w:pPr>
              <w:jc w:val="both"/>
              <w:rPr>
                <w:rFonts w:ascii="Times New Roman" w:hAnsi="Times New Roman" w:cs="Times New Roman"/>
              </w:rPr>
            </w:pPr>
            <w:r>
              <w:rPr>
                <w:rFonts w:ascii="Times New Roman" w:hAnsi="Times New Roman" w:cs="Times New Roman"/>
                <w:b/>
                <w:bCs/>
              </w:rPr>
              <w:t>Abstract</w:t>
            </w:r>
          </w:p>
          <w:p w14:paraId="119512DD" w14:textId="76698647" w:rsidR="005A3253" w:rsidRDefault="004E58A9" w:rsidP="004E58A9">
            <w:pPr>
              <w:jc w:val="both"/>
              <w:rPr>
                <w:rFonts w:ascii="Times New Roman" w:hAnsi="Times New Roman" w:cs="Times New Roman"/>
              </w:rPr>
            </w:pPr>
            <w:r>
              <w:rPr>
                <w:rFonts w:ascii="Times New Roman" w:hAnsi="Times New Roman" w:cs="Times New Roman"/>
                <w:b/>
                <w:bCs/>
              </w:rPr>
              <w:t xml:space="preserve">Purpose: </w:t>
            </w:r>
            <w:r w:rsidR="00A37F03" w:rsidRPr="00A37F03">
              <w:rPr>
                <w:rFonts w:ascii="Times New Roman" w:hAnsi="Times New Roman" w:cs="Times New Roman"/>
              </w:rPr>
              <w:t>The</w:t>
            </w:r>
            <w:r w:rsidR="00A37F03">
              <w:rPr>
                <w:rFonts w:ascii="Times New Roman" w:hAnsi="Times New Roman" w:cs="Times New Roman"/>
              </w:rPr>
              <w:t xml:space="preserve"> </w:t>
            </w:r>
            <w:r w:rsidR="00691471">
              <w:rPr>
                <w:rFonts w:ascii="Times New Roman" w:hAnsi="Times New Roman" w:cs="Times New Roman"/>
              </w:rPr>
              <w:t>study</w:t>
            </w:r>
            <w:r w:rsidR="00A37F03">
              <w:rPr>
                <w:rFonts w:ascii="Times New Roman" w:hAnsi="Times New Roman" w:cs="Times New Roman"/>
              </w:rPr>
              <w:t xml:space="preserve"> aims</w:t>
            </w:r>
            <w:r w:rsidR="00A37F03" w:rsidRPr="00A37F03">
              <w:rPr>
                <w:rFonts w:ascii="Times New Roman" w:hAnsi="Times New Roman" w:cs="Times New Roman"/>
              </w:rPr>
              <w:t xml:space="preserve"> to</w:t>
            </w:r>
            <w:r w:rsidR="00A37F03">
              <w:rPr>
                <w:rFonts w:ascii="Times New Roman" w:hAnsi="Times New Roman" w:cs="Times New Roman"/>
              </w:rPr>
              <w:t xml:space="preserve"> </w:t>
            </w:r>
            <w:r w:rsidR="00A95A83">
              <w:rPr>
                <w:rFonts w:ascii="Times New Roman" w:hAnsi="Times New Roman" w:cs="Times New Roman"/>
              </w:rPr>
              <w:t>determine</w:t>
            </w:r>
            <w:r w:rsidR="00A37F03" w:rsidRPr="00A37F03">
              <w:rPr>
                <w:rFonts w:ascii="Times New Roman" w:hAnsi="Times New Roman" w:cs="Times New Roman"/>
              </w:rPr>
              <w:t xml:space="preserve"> the influence of brand awareness and lifestyle on the </w:t>
            </w:r>
            <w:r w:rsidR="000D58DB">
              <w:rPr>
                <w:rFonts w:ascii="Times New Roman" w:hAnsi="Times New Roman" w:cs="Times New Roman"/>
              </w:rPr>
              <w:t>customer satisfaction and purchase decision</w:t>
            </w:r>
            <w:r w:rsidR="00A37F03" w:rsidRPr="00A37F03">
              <w:rPr>
                <w:rFonts w:ascii="Times New Roman" w:hAnsi="Times New Roman" w:cs="Times New Roman"/>
              </w:rPr>
              <w:t xml:space="preserve"> of Pokémon </w:t>
            </w:r>
            <w:r w:rsidR="000D58DB">
              <w:rPr>
                <w:rFonts w:ascii="Times New Roman" w:hAnsi="Times New Roman" w:cs="Times New Roman"/>
              </w:rPr>
              <w:t>Trading Card Game</w:t>
            </w:r>
            <w:r w:rsidR="00A37F03" w:rsidRPr="00A37F03">
              <w:rPr>
                <w:rFonts w:ascii="Times New Roman" w:hAnsi="Times New Roman" w:cs="Times New Roman"/>
              </w:rPr>
              <w:t xml:space="preserve"> in Palu </w:t>
            </w:r>
            <w:r w:rsidR="00A95A83">
              <w:rPr>
                <w:rFonts w:ascii="Times New Roman" w:hAnsi="Times New Roman" w:cs="Times New Roman"/>
              </w:rPr>
              <w:t>c</w:t>
            </w:r>
            <w:r w:rsidR="00A37F03" w:rsidRPr="00A37F03">
              <w:rPr>
                <w:rFonts w:ascii="Times New Roman" w:hAnsi="Times New Roman" w:cs="Times New Roman"/>
              </w:rPr>
              <w:t>ity</w:t>
            </w:r>
            <w:r w:rsidR="000D58DB">
              <w:rPr>
                <w:rFonts w:ascii="Times New Roman" w:hAnsi="Times New Roman" w:cs="Times New Roman"/>
              </w:rPr>
              <w:t>.</w:t>
            </w:r>
          </w:p>
          <w:p w14:paraId="33B0685B" w14:textId="3778C216" w:rsidR="004E58A9" w:rsidRDefault="004E58A9" w:rsidP="004E58A9">
            <w:pPr>
              <w:jc w:val="both"/>
              <w:rPr>
                <w:rFonts w:ascii="Times New Roman" w:hAnsi="Times New Roman" w:cs="Times New Roman"/>
              </w:rPr>
            </w:pPr>
            <w:r>
              <w:rPr>
                <w:rFonts w:ascii="Times New Roman" w:hAnsi="Times New Roman" w:cs="Times New Roman"/>
                <w:b/>
                <w:bCs/>
              </w:rPr>
              <w:t xml:space="preserve">Methodology/approach: </w:t>
            </w:r>
            <w:r w:rsidR="000D58DB" w:rsidRPr="000D58DB">
              <w:rPr>
                <w:rFonts w:ascii="Times New Roman" w:hAnsi="Times New Roman" w:cs="Times New Roman"/>
              </w:rPr>
              <w:t xml:space="preserve">A quantitative approach was used by collecting data through a survey of </w:t>
            </w:r>
            <w:r w:rsidR="000D58DB">
              <w:rPr>
                <w:rFonts w:ascii="Times New Roman" w:hAnsi="Times New Roman" w:cs="Times New Roman"/>
              </w:rPr>
              <w:t>80</w:t>
            </w:r>
            <w:r w:rsidR="000D58DB" w:rsidRPr="000D58DB">
              <w:rPr>
                <w:rFonts w:ascii="Times New Roman" w:hAnsi="Times New Roman" w:cs="Times New Roman"/>
              </w:rPr>
              <w:t xml:space="preserve"> respondents who have </w:t>
            </w:r>
            <w:r w:rsidR="00416963">
              <w:rPr>
                <w:rFonts w:ascii="Times New Roman" w:hAnsi="Times New Roman" w:cs="Times New Roman"/>
              </w:rPr>
              <w:t>purchased</w:t>
            </w:r>
            <w:r w:rsidR="000D58DB" w:rsidRPr="000D58DB">
              <w:rPr>
                <w:rFonts w:ascii="Times New Roman" w:hAnsi="Times New Roman" w:cs="Times New Roman"/>
              </w:rPr>
              <w:t xml:space="preserve"> </w:t>
            </w:r>
            <w:r w:rsidR="000D58DB" w:rsidRPr="00A37F03">
              <w:rPr>
                <w:rFonts w:ascii="Times New Roman" w:hAnsi="Times New Roman" w:cs="Times New Roman"/>
              </w:rPr>
              <w:t>Pokémon</w:t>
            </w:r>
            <w:r w:rsidR="000D58DB">
              <w:rPr>
                <w:rFonts w:ascii="Times New Roman" w:hAnsi="Times New Roman" w:cs="Times New Roman"/>
              </w:rPr>
              <w:t xml:space="preserve"> Trading Card Game</w:t>
            </w:r>
            <w:r w:rsidR="000D58DB" w:rsidRPr="000D58DB">
              <w:rPr>
                <w:rFonts w:ascii="Times New Roman" w:hAnsi="Times New Roman" w:cs="Times New Roman"/>
              </w:rPr>
              <w:t>.</w:t>
            </w:r>
            <w:r w:rsidR="000D58DB">
              <w:rPr>
                <w:rFonts w:ascii="Times New Roman" w:hAnsi="Times New Roman" w:cs="Times New Roman"/>
              </w:rPr>
              <w:t xml:space="preserve"> </w:t>
            </w:r>
            <w:r w:rsidR="000D58DB" w:rsidRPr="000D58DB">
              <w:rPr>
                <w:rFonts w:ascii="Times New Roman" w:hAnsi="Times New Roman" w:cs="Times New Roman"/>
              </w:rPr>
              <w:t>Partial Least Squares (PLS) analysis was employed to examine the relationships between variables.</w:t>
            </w:r>
          </w:p>
          <w:p w14:paraId="7DD532C2" w14:textId="2225312B" w:rsidR="00097FBF" w:rsidRDefault="004E58A9" w:rsidP="004E58A9">
            <w:pPr>
              <w:jc w:val="both"/>
              <w:rPr>
                <w:rFonts w:ascii="Times New Roman" w:hAnsi="Times New Roman" w:cs="Times New Roman"/>
              </w:rPr>
            </w:pPr>
            <w:r>
              <w:rPr>
                <w:rFonts w:ascii="Times New Roman" w:hAnsi="Times New Roman" w:cs="Times New Roman"/>
                <w:b/>
                <w:bCs/>
              </w:rPr>
              <w:t xml:space="preserve">Results/findings: </w:t>
            </w:r>
            <w:r w:rsidR="001A1521" w:rsidRPr="001A1521">
              <w:rPr>
                <w:rFonts w:ascii="Times New Roman" w:hAnsi="Times New Roman" w:cs="Times New Roman"/>
              </w:rPr>
              <w:t>This study concludes that the Purchase Decision for the Pokémon Trading Card Game in Palu is mainly influenced by Brand Awareness and Lifestyle, with Customer Satisfaction playing a supportive role. However, Lifestyle has no significant effect on Customer Satisfaction, nor does Customer Satisfaction mediate its relationship with Purchase Decisi</w:t>
            </w:r>
            <w:r w:rsidR="002E2643">
              <w:rPr>
                <w:rFonts w:ascii="Times New Roman" w:hAnsi="Times New Roman" w:cs="Times New Roman"/>
              </w:rPr>
              <w:t>on.</w:t>
            </w:r>
          </w:p>
          <w:p w14:paraId="02E424B7" w14:textId="2EBAA78D" w:rsidR="007E67B5" w:rsidRDefault="007E67B5" w:rsidP="007E67B5">
            <w:pPr>
              <w:jc w:val="both"/>
              <w:rPr>
                <w:rFonts w:ascii="Times New Roman" w:hAnsi="Times New Roman" w:cs="Times New Roman"/>
              </w:rPr>
            </w:pPr>
            <w:r w:rsidRPr="007E67B5">
              <w:rPr>
                <w:rFonts w:ascii="Times New Roman" w:hAnsi="Times New Roman" w:cs="Times New Roman"/>
                <w:b/>
                <w:bCs/>
              </w:rPr>
              <w:t>Conclusion:</w:t>
            </w:r>
            <w:r>
              <w:rPr>
                <w:rFonts w:ascii="Times New Roman" w:hAnsi="Times New Roman" w:cs="Times New Roman"/>
              </w:rPr>
              <w:t xml:space="preserve"> </w:t>
            </w:r>
            <w:r w:rsidRPr="007E67B5">
              <w:rPr>
                <w:rFonts w:ascii="Times New Roman" w:hAnsi="Times New Roman" w:cs="Times New Roman"/>
              </w:rPr>
              <w:t xml:space="preserve">This study confirms that brand awareness and lifestyle are dominant factors in the purchase of Pokémon trading cards, while consumer satisfaction serves more to reinforce purchasing decisions rather than mediating the influence of lifestyle. </w:t>
            </w:r>
          </w:p>
          <w:p w14:paraId="4AAE522D" w14:textId="120FA90E" w:rsidR="004E58A9" w:rsidRDefault="004E58A9" w:rsidP="004E58A9">
            <w:pPr>
              <w:jc w:val="both"/>
              <w:rPr>
                <w:rFonts w:ascii="Times New Roman" w:hAnsi="Times New Roman" w:cs="Times New Roman"/>
              </w:rPr>
            </w:pPr>
            <w:r>
              <w:rPr>
                <w:rFonts w:ascii="Times New Roman" w:hAnsi="Times New Roman" w:cs="Times New Roman"/>
                <w:b/>
                <w:bCs/>
              </w:rPr>
              <w:t xml:space="preserve">Limitations: </w:t>
            </w:r>
            <w:r w:rsidR="00160B49" w:rsidRPr="00160B49">
              <w:rPr>
                <w:rFonts w:ascii="Times New Roman" w:hAnsi="Times New Roman" w:cs="Times New Roman"/>
              </w:rPr>
              <w:t>This study has several limitations. First, it was conducted only in Palu, so the findings may not represent consumer behavior in other regions.</w:t>
            </w:r>
            <w:r w:rsidR="00FE583F">
              <w:rPr>
                <w:rFonts w:ascii="Times New Roman" w:hAnsi="Times New Roman" w:cs="Times New Roman"/>
              </w:rPr>
              <w:t xml:space="preserve"> T</w:t>
            </w:r>
            <w:r w:rsidR="00160B49" w:rsidRPr="00160B49">
              <w:rPr>
                <w:rFonts w:ascii="Times New Roman" w:hAnsi="Times New Roman" w:cs="Times New Roman"/>
              </w:rPr>
              <w:t>he focus on Pokémon Trading Card</w:t>
            </w:r>
            <w:r w:rsidR="00FE583F">
              <w:rPr>
                <w:rFonts w:ascii="Times New Roman" w:hAnsi="Times New Roman" w:cs="Times New Roman"/>
              </w:rPr>
              <w:t xml:space="preserve"> Game</w:t>
            </w:r>
            <w:r w:rsidR="00160B49" w:rsidRPr="00160B49">
              <w:rPr>
                <w:rFonts w:ascii="Times New Roman" w:hAnsi="Times New Roman" w:cs="Times New Roman"/>
              </w:rPr>
              <w:t xml:space="preserve"> limits generalization to other collectible card games or entertainment products.</w:t>
            </w:r>
          </w:p>
          <w:p w14:paraId="5F69833E" w14:textId="29B6DB05" w:rsidR="004E58A9" w:rsidRDefault="004E58A9" w:rsidP="004E58A9">
            <w:pPr>
              <w:jc w:val="both"/>
              <w:rPr>
                <w:rFonts w:ascii="Times New Roman" w:hAnsi="Times New Roman" w:cs="Times New Roman"/>
              </w:rPr>
            </w:pPr>
            <w:r>
              <w:rPr>
                <w:rFonts w:ascii="Times New Roman" w:hAnsi="Times New Roman" w:cs="Times New Roman"/>
                <w:b/>
                <w:bCs/>
              </w:rPr>
              <w:t xml:space="preserve">Contribution: </w:t>
            </w:r>
            <w:r w:rsidR="00893D34">
              <w:rPr>
                <w:rFonts w:ascii="Times New Roman" w:hAnsi="Times New Roman" w:cs="Times New Roman"/>
              </w:rPr>
              <w:t>T</w:t>
            </w:r>
            <w:r w:rsidR="00886C28" w:rsidRPr="00886C28">
              <w:rPr>
                <w:rFonts w:ascii="Times New Roman" w:hAnsi="Times New Roman" w:cs="Times New Roman"/>
              </w:rPr>
              <w:t xml:space="preserve">his </w:t>
            </w:r>
            <w:r w:rsidR="00691471">
              <w:rPr>
                <w:rFonts w:ascii="Times New Roman" w:hAnsi="Times New Roman" w:cs="Times New Roman"/>
              </w:rPr>
              <w:t>study</w:t>
            </w:r>
            <w:r w:rsidR="00886C28" w:rsidRPr="00886C28">
              <w:rPr>
                <w:rFonts w:ascii="Times New Roman" w:hAnsi="Times New Roman" w:cs="Times New Roman"/>
              </w:rPr>
              <w:t xml:space="preserve"> contributes by showing that brand awareness and lifestyle drive purchase decision for </w:t>
            </w:r>
            <w:r w:rsidR="00886C28">
              <w:rPr>
                <w:rFonts w:ascii="Times New Roman" w:hAnsi="Times New Roman" w:cs="Times New Roman"/>
              </w:rPr>
              <w:t>P</w:t>
            </w:r>
            <w:r w:rsidR="00886C28" w:rsidRPr="00886C28">
              <w:rPr>
                <w:rFonts w:ascii="Times New Roman" w:hAnsi="Times New Roman" w:cs="Times New Roman"/>
              </w:rPr>
              <w:t xml:space="preserve">okémon </w:t>
            </w:r>
            <w:r w:rsidR="00886C28">
              <w:rPr>
                <w:rFonts w:ascii="Times New Roman" w:hAnsi="Times New Roman" w:cs="Times New Roman"/>
              </w:rPr>
              <w:t>Trading Card Game</w:t>
            </w:r>
            <w:r w:rsidR="00886C28" w:rsidRPr="00886C28">
              <w:rPr>
                <w:rFonts w:ascii="Times New Roman" w:hAnsi="Times New Roman" w:cs="Times New Roman"/>
              </w:rPr>
              <w:t xml:space="preserve"> in </w:t>
            </w:r>
            <w:r w:rsidR="00886C28">
              <w:rPr>
                <w:rFonts w:ascii="Times New Roman" w:hAnsi="Times New Roman" w:cs="Times New Roman"/>
              </w:rPr>
              <w:t>P</w:t>
            </w:r>
            <w:r w:rsidR="00886C28" w:rsidRPr="00886C28">
              <w:rPr>
                <w:rFonts w:ascii="Times New Roman" w:hAnsi="Times New Roman" w:cs="Times New Roman"/>
              </w:rPr>
              <w:t>alu, with customer satisfaction reinforcing purchases, providing both theoretical insights and practical guidance for marketers.</w:t>
            </w:r>
          </w:p>
          <w:p w14:paraId="52685E1F" w14:textId="77777777" w:rsidR="00466D1C" w:rsidRPr="00466D1C" w:rsidRDefault="00466D1C" w:rsidP="004E58A9">
            <w:pPr>
              <w:jc w:val="both"/>
              <w:rPr>
                <w:rFonts w:ascii="Times New Roman" w:hAnsi="Times New Roman" w:cs="Times New Roman"/>
                <w:sz w:val="6"/>
                <w:szCs w:val="6"/>
              </w:rPr>
            </w:pPr>
          </w:p>
          <w:p w14:paraId="6DDCCEB1" w14:textId="08EFBC7B" w:rsidR="004E58A9" w:rsidRDefault="004E58A9" w:rsidP="00661A15">
            <w:pPr>
              <w:pBdr>
                <w:top w:val="double" w:sz="4" w:space="1" w:color="auto"/>
                <w:bottom w:val="single" w:sz="4" w:space="1" w:color="auto"/>
              </w:pBdr>
              <w:jc w:val="both"/>
              <w:rPr>
                <w:rFonts w:ascii="Times New Roman" w:hAnsi="Times New Roman" w:cs="Times New Roman"/>
                <w:i/>
                <w:iCs/>
              </w:rPr>
            </w:pPr>
            <w:r>
              <w:rPr>
                <w:rFonts w:ascii="Times New Roman" w:hAnsi="Times New Roman" w:cs="Times New Roman"/>
                <w:b/>
                <w:bCs/>
              </w:rPr>
              <w:t xml:space="preserve">Keywords: </w:t>
            </w:r>
            <w:r w:rsidR="0073729D">
              <w:rPr>
                <w:rFonts w:ascii="Times New Roman" w:hAnsi="Times New Roman" w:cs="Times New Roman"/>
                <w:i/>
                <w:iCs/>
              </w:rPr>
              <w:t>Brand Awareness, Lifestyle, Purchase Decision, Customer Satisfaction</w:t>
            </w:r>
          </w:p>
          <w:p w14:paraId="5D186E2C" w14:textId="77777777" w:rsidR="00466D1C" w:rsidRPr="00466D1C" w:rsidRDefault="00466D1C" w:rsidP="00661A15">
            <w:pPr>
              <w:pBdr>
                <w:top w:val="double" w:sz="4" w:space="1" w:color="auto"/>
                <w:bottom w:val="single" w:sz="4" w:space="1" w:color="auto"/>
              </w:pBdr>
              <w:jc w:val="both"/>
              <w:rPr>
                <w:rFonts w:ascii="Times New Roman" w:hAnsi="Times New Roman" w:cs="Times New Roman"/>
                <w:i/>
                <w:iCs/>
                <w:sz w:val="6"/>
                <w:szCs w:val="6"/>
              </w:rPr>
            </w:pPr>
          </w:p>
          <w:p w14:paraId="0BB0E9ED" w14:textId="0943CC32" w:rsidR="004E58A9" w:rsidRDefault="004E58A9" w:rsidP="0073729D">
            <w:pPr>
              <w:jc w:val="both"/>
              <w:rPr>
                <w:rFonts w:ascii="Times New Roman" w:eastAsia="Times New Roman" w:hAnsi="Times New Roman" w:cs="Times New Roman"/>
                <w:iCs/>
              </w:rPr>
            </w:pPr>
            <w:r w:rsidRPr="00594A62">
              <w:rPr>
                <w:rFonts w:ascii="Times New Roman" w:eastAsia="Times New Roman" w:hAnsi="Times New Roman" w:cs="Times New Roman"/>
                <w:b/>
                <w:bCs/>
                <w:iCs/>
              </w:rPr>
              <w:t xml:space="preserve">How to Cite: </w:t>
            </w:r>
            <w:r w:rsidR="00661A15" w:rsidRPr="00661A15">
              <w:rPr>
                <w:rFonts w:ascii="Times New Roman" w:eastAsia="Times New Roman" w:hAnsi="Times New Roman" w:cs="Times New Roman"/>
                <w:iCs/>
              </w:rPr>
              <w:t xml:space="preserve">Aldiansyah, M., Muzakir, M., Syarifuddin, U., Lamusa, F. (2025). Brand Awareness dan Lifestyle pada Purchase Decision Kartu Pokémon melalui Customer Satisfaction. </w:t>
            </w:r>
            <w:r w:rsidR="00661A15" w:rsidRPr="00661A15">
              <w:rPr>
                <w:rFonts w:ascii="Times New Roman" w:eastAsia="Times New Roman" w:hAnsi="Times New Roman" w:cs="Times New Roman"/>
                <w:i/>
              </w:rPr>
              <w:t>Studi Akuntansi, Keuangan, dan Manajemen</w:t>
            </w:r>
            <w:r w:rsidR="00661A15" w:rsidRPr="00661A15">
              <w:rPr>
                <w:rFonts w:ascii="Times New Roman" w:eastAsia="Times New Roman" w:hAnsi="Times New Roman" w:cs="Times New Roman"/>
                <w:iCs/>
              </w:rPr>
              <w:t xml:space="preserve">, 5(2), </w:t>
            </w:r>
            <w:r w:rsidR="00466D1C">
              <w:rPr>
                <w:rFonts w:ascii="Times New Roman" w:eastAsia="Times New Roman" w:hAnsi="Times New Roman" w:cs="Times New Roman"/>
                <w:iCs/>
              </w:rPr>
              <w:t>29</w:t>
            </w:r>
            <w:r w:rsidR="00661A15" w:rsidRPr="00661A15">
              <w:rPr>
                <w:rFonts w:ascii="Times New Roman" w:eastAsia="Times New Roman" w:hAnsi="Times New Roman" w:cs="Times New Roman"/>
                <w:iCs/>
              </w:rPr>
              <w:t>1-</w:t>
            </w:r>
            <w:r w:rsidR="00466D1C">
              <w:rPr>
                <w:rFonts w:ascii="Times New Roman" w:eastAsia="Times New Roman" w:hAnsi="Times New Roman" w:cs="Times New Roman"/>
                <w:iCs/>
              </w:rPr>
              <w:t>306</w:t>
            </w:r>
            <w:r w:rsidR="00661A15" w:rsidRPr="00661A15">
              <w:rPr>
                <w:rFonts w:ascii="Times New Roman" w:eastAsia="Times New Roman" w:hAnsi="Times New Roman" w:cs="Times New Roman"/>
                <w:iCs/>
              </w:rPr>
              <w:t>.</w:t>
            </w:r>
          </w:p>
          <w:p w14:paraId="5BA232AA" w14:textId="5DC50977" w:rsidR="00466D1C" w:rsidRPr="00466D1C" w:rsidRDefault="00466D1C" w:rsidP="0073729D">
            <w:pPr>
              <w:jc w:val="both"/>
              <w:rPr>
                <w:rFonts w:ascii="Times New Roman" w:eastAsia="Times New Roman" w:hAnsi="Times New Roman" w:cs="Times New Roman"/>
                <w:sz w:val="4"/>
                <w:szCs w:val="4"/>
              </w:rPr>
            </w:pPr>
          </w:p>
        </w:tc>
      </w:tr>
      <w:tr w:rsidR="004E58A9" w:rsidRPr="00594A62" w14:paraId="60D1EA5A" w14:textId="77777777" w:rsidTr="00BF2A0B">
        <w:tc>
          <w:tcPr>
            <w:tcW w:w="2965" w:type="dxa"/>
            <w:tcBorders>
              <w:top w:val="single" w:sz="4" w:space="0" w:color="auto"/>
              <w:bottom w:val="single" w:sz="4" w:space="0" w:color="auto"/>
              <w:right w:val="single" w:sz="4" w:space="0" w:color="auto"/>
            </w:tcBorders>
          </w:tcPr>
          <w:p w14:paraId="69BCB62F" w14:textId="77777777" w:rsidR="004E58A9" w:rsidRPr="00075889" w:rsidRDefault="00075889" w:rsidP="00BF2A0B">
            <w:pPr>
              <w:spacing w:before="240"/>
              <w:rPr>
                <w:rFonts w:ascii="Times New Roman" w:eastAsia="Times New Roman" w:hAnsi="Times New Roman" w:cs="Times New Roman"/>
                <w:b/>
                <w:bCs/>
                <w:sz w:val="20"/>
                <w:szCs w:val="20"/>
              </w:rPr>
            </w:pPr>
            <w:r w:rsidRPr="00075889">
              <w:rPr>
                <w:rFonts w:ascii="Times New Roman" w:eastAsia="Times New Roman" w:hAnsi="Times New Roman" w:cs="Times New Roman"/>
                <w:b/>
                <w:bCs/>
                <w:sz w:val="20"/>
                <w:szCs w:val="20"/>
              </w:rPr>
              <w:t>Riwayat Artikel:</w:t>
            </w:r>
          </w:p>
          <w:p w14:paraId="26ED3088" w14:textId="0F79F4AA" w:rsidR="00075889" w:rsidRPr="00594A62" w:rsidRDefault="00466D1C" w:rsidP="00466D1C">
            <w:pPr>
              <w:rPr>
                <w:rFonts w:ascii="Times New Roman" w:eastAsia="Times New Roman" w:hAnsi="Times New Roman" w:cs="Times New Roman"/>
                <w:b/>
                <w:bCs/>
              </w:rPr>
            </w:pPr>
            <w:r w:rsidRPr="00466D1C">
              <w:rPr>
                <w:rFonts w:ascii="Times New Roman" w:eastAsia="Times New Roman" w:hAnsi="Times New Roman" w:cs="Times New Roman"/>
                <w:sz w:val="20"/>
                <w:szCs w:val="20"/>
              </w:rPr>
              <w:t>Diterima pada 29 Agustus 2025 Revisi 1 pada 11 September 2025 Revisi 2 pada 19 September 2025 Revisi 3 pada 27 September 2025 Disetujui pada 11 Oktober 2025</w:t>
            </w:r>
          </w:p>
        </w:tc>
        <w:tc>
          <w:tcPr>
            <w:tcW w:w="6051" w:type="dxa"/>
            <w:vMerge/>
            <w:tcBorders>
              <w:left w:val="single" w:sz="4" w:space="0" w:color="auto"/>
              <w:bottom w:val="single" w:sz="4" w:space="0" w:color="auto"/>
            </w:tcBorders>
          </w:tcPr>
          <w:p w14:paraId="746BA626" w14:textId="77777777" w:rsidR="004E58A9" w:rsidRPr="00594A62" w:rsidRDefault="004E58A9" w:rsidP="00BF2A0B">
            <w:pPr>
              <w:rPr>
                <w:rFonts w:ascii="Times New Roman" w:eastAsia="Times New Roman" w:hAnsi="Times New Roman" w:cs="Times New Roman"/>
              </w:rPr>
            </w:pPr>
          </w:p>
        </w:tc>
      </w:tr>
    </w:tbl>
    <w:p w14:paraId="1EDBB07C" w14:textId="38565B8A" w:rsidR="004E46D7" w:rsidRPr="00EB332F" w:rsidRDefault="004E46D7" w:rsidP="004E46D7">
      <w:pPr>
        <w:spacing w:after="0" w:line="240" w:lineRule="auto"/>
        <w:rPr>
          <w:rFonts w:ascii="Times New Roman" w:hAnsi="Times New Roman" w:cs="Times New Roman"/>
          <w:b/>
          <w:bCs/>
          <w:color w:val="000000" w:themeColor="text1"/>
          <w:sz w:val="24"/>
          <w:szCs w:val="24"/>
          <w:lang w:val="sv-SE"/>
        </w:rPr>
      </w:pPr>
      <w:r w:rsidRPr="00EB332F">
        <w:rPr>
          <w:rFonts w:ascii="Times New Roman" w:hAnsi="Times New Roman" w:cs="Times New Roman"/>
          <w:b/>
          <w:bCs/>
          <w:color w:val="000000" w:themeColor="text1"/>
          <w:sz w:val="24"/>
          <w:szCs w:val="24"/>
          <w:lang w:val="sv-SE"/>
        </w:rPr>
        <w:t xml:space="preserve">1. </w:t>
      </w:r>
      <w:r w:rsidR="0016142E" w:rsidRPr="00EB332F">
        <w:rPr>
          <w:rFonts w:ascii="Times New Roman" w:hAnsi="Times New Roman" w:cs="Times New Roman"/>
          <w:b/>
          <w:bCs/>
          <w:color w:val="000000" w:themeColor="text1"/>
          <w:sz w:val="24"/>
          <w:szCs w:val="24"/>
          <w:lang w:val="sv-SE"/>
        </w:rPr>
        <w:t>Pendahuluan</w:t>
      </w:r>
    </w:p>
    <w:p w14:paraId="1E619FA6" w14:textId="51E086D5" w:rsidR="009D574F"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91F2C">
        <w:rPr>
          <w:rFonts w:ascii="Times New Roman" w:eastAsia="Times New Roman" w:hAnsi="Times New Roman" w:cs="Times New Roman"/>
          <w:color w:val="000000"/>
        </w:rPr>
        <w:t>Pokémon Game Kartu Koleksi</w:t>
      </w:r>
      <w:r w:rsidRPr="00A67E9C">
        <w:rPr>
          <w:rFonts w:ascii="Times New Roman" w:eastAsia="Times New Roman" w:hAnsi="Times New Roman" w:cs="Times New Roman"/>
          <w:color w:val="000000"/>
        </w:rPr>
        <w:t xml:space="preserve"> mulai dikenal di Indonesia sejak awal 2000-an seiring popularitas anime dan gim </w:t>
      </w:r>
      <w:r w:rsidRPr="00791F2C">
        <w:rPr>
          <w:rFonts w:ascii="Times New Roman" w:eastAsia="Times New Roman" w:hAnsi="Times New Roman" w:cs="Times New Roman"/>
          <w:color w:val="000000"/>
        </w:rPr>
        <w:t>Pokémon</w:t>
      </w:r>
      <w:r w:rsidRPr="00A67E9C">
        <w:rPr>
          <w:rFonts w:ascii="Times New Roman" w:eastAsia="Times New Roman" w:hAnsi="Times New Roman" w:cs="Times New Roman"/>
          <w:color w:val="000000"/>
        </w:rPr>
        <w:t xml:space="preserve"> di konsol Nintendo. Pada awalnya, kartu </w:t>
      </w:r>
      <w:r w:rsidRPr="00791F2C">
        <w:rPr>
          <w:rFonts w:ascii="Times New Roman" w:eastAsia="Times New Roman" w:hAnsi="Times New Roman" w:cs="Times New Roman"/>
          <w:color w:val="000000"/>
        </w:rPr>
        <w:t>Pokémon</w:t>
      </w:r>
      <w:r w:rsidRPr="00A67E9C">
        <w:rPr>
          <w:rFonts w:ascii="Times New Roman" w:eastAsia="Times New Roman" w:hAnsi="Times New Roman" w:cs="Times New Roman"/>
          <w:color w:val="000000"/>
        </w:rPr>
        <w:t xml:space="preserve"> hanya beredar melalui impor tidak resmi dan dimainkan oleh komunitas kecil. Namun, antusiasme terhadap franchise ini terus meningkat hingga mendorong AKG Games menjadi distributor resmi pada tahun 2019 dengan menghadirkan produk legal berlisensi, termasuk edisi berbahasa Indonesia. Sejak saat itu, komunitas </w:t>
      </w:r>
      <w:r w:rsidRPr="00A67E9C">
        <w:rPr>
          <w:rFonts w:ascii="Times New Roman" w:eastAsia="Times New Roman" w:hAnsi="Times New Roman" w:cs="Times New Roman"/>
          <w:color w:val="000000"/>
        </w:rPr>
        <w:lastRenderedPageBreak/>
        <w:t xml:space="preserve">berkembang lebih terstruktur melalui turnamen resmi, toko hobi, dan edukasi bermain. Kini, </w:t>
      </w:r>
      <w:r w:rsidRPr="00791F2C">
        <w:rPr>
          <w:rFonts w:ascii="Times New Roman" w:eastAsia="Times New Roman" w:hAnsi="Times New Roman" w:cs="Times New Roman"/>
          <w:color w:val="000000"/>
        </w:rPr>
        <w:t>Pokémon Game Kartu Koleksi</w:t>
      </w:r>
      <w:r w:rsidRPr="00A67E9C">
        <w:rPr>
          <w:rFonts w:ascii="Times New Roman" w:eastAsia="Times New Roman" w:hAnsi="Times New Roman" w:cs="Times New Roman"/>
          <w:color w:val="000000"/>
        </w:rPr>
        <w:t xml:space="preserve"> terus berkembang sebagai hobi koleksi dan permainan strategi lintas generasi.</w:t>
      </w:r>
    </w:p>
    <w:p w14:paraId="3CB4C5C0" w14:textId="77777777" w:rsidR="00661A15" w:rsidRDefault="00661A15"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39D52F" w14:textId="34C3E89B" w:rsidR="006446C5" w:rsidRDefault="004B3462" w:rsidP="00A75C7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5ABF5481" wp14:editId="08FD4C86">
            <wp:extent cx="4762500" cy="35837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2483" cy="3591259"/>
                    </a:xfrm>
                    <a:prstGeom prst="rect">
                      <a:avLst/>
                    </a:prstGeom>
                  </pic:spPr>
                </pic:pic>
              </a:graphicData>
            </a:graphic>
          </wp:inline>
        </w:drawing>
      </w:r>
    </w:p>
    <w:p w14:paraId="6C7DB88F" w14:textId="5F2AE058" w:rsidR="006446C5" w:rsidRDefault="006446C5" w:rsidP="0073729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1. </w:t>
      </w:r>
      <w:r w:rsidR="004B3462">
        <w:rPr>
          <w:rFonts w:ascii="Times New Roman" w:eastAsia="Times New Roman" w:hAnsi="Times New Roman" w:cs="Times New Roman"/>
          <w:color w:val="000000"/>
        </w:rPr>
        <w:t xml:space="preserve">Aktivitas bermain </w:t>
      </w:r>
      <w:r w:rsidR="004B3462" w:rsidRPr="00905948">
        <w:rPr>
          <w:rFonts w:ascii="Times New Roman" w:eastAsia="Times New Roman" w:hAnsi="Times New Roman" w:cs="Times New Roman"/>
          <w:color w:val="000000"/>
        </w:rPr>
        <w:t>Pokémon Game Kartu Koleksi</w:t>
      </w:r>
      <w:r w:rsidR="004B3462">
        <w:rPr>
          <w:rFonts w:ascii="Times New Roman" w:eastAsia="Times New Roman" w:hAnsi="Times New Roman" w:cs="Times New Roman"/>
          <w:color w:val="000000"/>
        </w:rPr>
        <w:t xml:space="preserve"> </w:t>
      </w:r>
      <w:r w:rsidR="00415491">
        <w:rPr>
          <w:rFonts w:ascii="Times New Roman" w:eastAsia="Times New Roman" w:hAnsi="Times New Roman" w:cs="Times New Roman"/>
          <w:color w:val="000000"/>
        </w:rPr>
        <w:br/>
        <w:t>Sumber: Diolah penulis (2025)</w:t>
      </w:r>
    </w:p>
    <w:p w14:paraId="4ACA5299" w14:textId="77777777" w:rsidR="0073729D" w:rsidRDefault="0073729D" w:rsidP="0073729D">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B59A785" w14:textId="138FC9CC"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 xml:space="preserve">Sejak rilis resmi pada 8 Agustus 2019, jumlah peminat mengalami peningkatan dari tahun ke tahun. Hal ini didukung berbagai acara yang diselenggarakan oleh AKG Entertainment, anak perusahaan Salim Group sebagai pemegang lisensi resmi </w:t>
      </w:r>
      <w:r w:rsidRPr="00A67E9C">
        <w:rPr>
          <w:rFonts w:ascii="Times New Roman" w:eastAsia="Times New Roman" w:hAnsi="Times New Roman" w:cs="Times New Roman"/>
          <w:i/>
          <w:iCs/>
          <w:color w:val="000000"/>
        </w:rPr>
        <w:t>The Pokémon Company</w:t>
      </w:r>
      <w:r w:rsidRPr="00A67E9C">
        <w:rPr>
          <w:rFonts w:ascii="Times New Roman" w:eastAsia="Times New Roman" w:hAnsi="Times New Roman" w:cs="Times New Roman"/>
          <w:color w:val="000000"/>
        </w:rPr>
        <w:t xml:space="preserve"> di Indonesia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{"citationID":"vEPoOJEy","properties":{"formattedCitation":"(Duniaku.com, 2019)","plainCitation":"(Duniaku.com, 2019)","noteIndex":0},"citationItems":[{"id":29,"uris":["http://zotero.org/users/local/HCFTPrXM/items/MHBUAUNJ"],"itemData":{"id":29,"type":"webpage","abstract":"Duniaku.com, situs media geek culture di Indonesia untuk kalangan millennial dan gen z. Temukan info seputar review film, game, anime manga, tekno, dan geek.","container-title":"Duniaku.com","language":"id","title":"Pokemon Trading Card Game Versi Indonesia Resmi Hadir!","URL":"https://duniaku.idntimes.com/geek/culture/pokemon-trading-card-game-versi-indonesia-00-n5889-1c0xl8","author":[{"family":"Duniaku.com","given":""}],"accessed":{"date-parts":[["2025",5,16]]},"issued":{"date-parts":[["2019"]]}}}],"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(Duniaku.com, 2019)</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Industri permainan kartu koleksi pun semakin berkembang seiring meningkatnya minat masyarakat terhadap hobi koleksi dan permainan strategi. Fenomena serupa juga terjadi di Kota Palu, di mana peminat </w:t>
      </w:r>
      <w:r w:rsidRPr="00791F2C">
        <w:rPr>
          <w:rFonts w:ascii="Times New Roman" w:eastAsia="Times New Roman" w:hAnsi="Times New Roman" w:cs="Times New Roman"/>
          <w:color w:val="000000"/>
        </w:rPr>
        <w:t>Pokémon Game Kartu Koleksi</w:t>
      </w:r>
      <w:r w:rsidRPr="00A67E9C">
        <w:rPr>
          <w:rFonts w:ascii="Times New Roman" w:eastAsia="Times New Roman" w:hAnsi="Times New Roman" w:cs="Times New Roman"/>
          <w:color w:val="000000"/>
        </w:rPr>
        <w:t xml:space="preserve"> cukup tinggi hingga terbentuk komunitas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w:t>
      </w:r>
      <w:r w:rsidRPr="00A67E9C">
        <w:rPr>
          <w:rFonts w:ascii="Times New Roman" w:eastAsia="Times New Roman" w:hAnsi="Times New Roman" w:cs="Times New Roman"/>
          <w:color w:val="000000"/>
        </w:rPr>
        <w:t>.</w:t>
      </w:r>
    </w:p>
    <w:p w14:paraId="2790EBA1" w14:textId="7777777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EC77A0" w14:textId="39CC5A0C"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 xml:space="preserve">Namun, perkembangan pasar di kota non-sentral seperti Palu belum sepesat kota besar seperti Jakarta atau Surabaya. Keterbatasan distribusi produk resmi membuat kartu sulit diakses dan </w:t>
      </w:r>
      <w:r w:rsidR="00791F2C">
        <w:rPr>
          <w:rFonts w:ascii="Times New Roman" w:eastAsia="Times New Roman" w:hAnsi="Times New Roman" w:cs="Times New Roman"/>
          <w:color w:val="000000"/>
        </w:rPr>
        <w:t xml:space="preserve">keterbatasan stok </w:t>
      </w:r>
      <w:r w:rsidRPr="00A67E9C">
        <w:rPr>
          <w:rFonts w:ascii="Times New Roman" w:eastAsia="Times New Roman" w:hAnsi="Times New Roman" w:cs="Times New Roman"/>
          <w:color w:val="000000"/>
        </w:rPr>
        <w:t xml:space="preserve">akibat hambatan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Minimnya promosi dan edukasi distributor juga mengurangi pemahaman calon pemain mengenai cara bermain maupun nilai koleksi. Kondisi tersebut menghambat terbentuknya komunitas yang kuat dan aktif. Tanpa dukungan infrastruktur memadai, seperti toko hobi resmi, distribusi merata, dan kegiatan komunitas rutin, minat masyarakat sulit berkembang menjadi keterlibatan berkelanjutan</w:t>
      </w:r>
      <w:r w:rsidR="00343E0B">
        <w:rPr>
          <w:rFonts w:ascii="Times New Roman" w:eastAsia="Times New Roman" w:hAnsi="Times New Roman" w:cs="Times New Roman"/>
          <w:color w:val="000000"/>
        </w:rPr>
        <w:t xml:space="preserve"> </w:t>
      </w:r>
      <w:r w:rsidR="00343E0B">
        <w:rPr>
          <w:rFonts w:ascii="Times New Roman" w:eastAsia="Times New Roman" w:hAnsi="Times New Roman" w:cs="Times New Roman"/>
          <w:color w:val="000000"/>
        </w:rPr>
        <w:fldChar w:fldCharType="begin">
          <w:fldData xml:space="preserve">PEVuZE5vdGU+PENpdGU+PEF1dGhvcj5BenphaHJhPC9BdXRob3I+PFllYXI+MjAyMTwvWWVhcj48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==
</w:fldData>
        </w:fldChar>
      </w:r>
      <w:r w:rsidR="00343E0B">
        <w:rPr>
          <w:rFonts w:ascii="Times New Roman" w:eastAsia="Times New Roman" w:hAnsi="Times New Roman" w:cs="Times New Roman"/>
          <w:color w:val="000000"/>
        </w:rPr>
        <w:instrText xml:space="preserve"> ADDIN EN.CITE </w:instrText>
      </w:r>
      <w:r w:rsidR="00343E0B">
        <w:rPr>
          <w:rFonts w:ascii="Times New Roman" w:eastAsia="Times New Roman" w:hAnsi="Times New Roman" w:cs="Times New Roman"/>
          <w:color w:val="000000"/>
        </w:rPr>
        <w:fldChar w:fldCharType="begin">
          <w:fldData xml:space="preserve">PEVuZE5vdGU+PENpdGU+PEF1dGhvcj5BenphaHJhPC9BdXRob3I+PFllYXI+MjAyMTwvWWVhcj48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==
</w:fldData>
        </w:fldChar>
      </w:r>
      <w:r w:rsidR="00343E0B">
        <w:rPr>
          <w:rFonts w:ascii="Times New Roman" w:eastAsia="Times New Roman" w:hAnsi="Times New Roman" w:cs="Times New Roman"/>
          <w:color w:val="000000"/>
        </w:rPr>
        <w:instrText xml:space="preserve"> ADDIN EN.CITE.DATA </w:instrText>
      </w:r>
      <w:r w:rsidR="00343E0B">
        <w:rPr>
          <w:rFonts w:ascii="Times New Roman" w:eastAsia="Times New Roman" w:hAnsi="Times New Roman" w:cs="Times New Roman"/>
          <w:color w:val="000000"/>
        </w:rPr>
      </w:r>
      <w:r w:rsidR="00343E0B">
        <w:rPr>
          <w:rFonts w:ascii="Times New Roman" w:eastAsia="Times New Roman" w:hAnsi="Times New Roman" w:cs="Times New Roman"/>
          <w:color w:val="000000"/>
        </w:rPr>
        <w:fldChar w:fldCharType="end"/>
      </w:r>
      <w:r w:rsidR="00343E0B">
        <w:rPr>
          <w:rFonts w:ascii="Times New Roman" w:eastAsia="Times New Roman" w:hAnsi="Times New Roman" w:cs="Times New Roman"/>
          <w:color w:val="000000"/>
        </w:rPr>
      </w:r>
      <w:r w:rsidR="00343E0B">
        <w:rPr>
          <w:rFonts w:ascii="Times New Roman" w:eastAsia="Times New Roman" w:hAnsi="Times New Roman" w:cs="Times New Roman"/>
          <w:color w:val="000000"/>
        </w:rPr>
        <w:fldChar w:fldCharType="separate"/>
      </w:r>
      <w:r w:rsidR="00343E0B">
        <w:rPr>
          <w:rFonts w:ascii="Times New Roman" w:eastAsia="Times New Roman" w:hAnsi="Times New Roman" w:cs="Times New Roman"/>
          <w:noProof/>
          <w:color w:val="000000"/>
        </w:rPr>
        <w:t>(Azzahra, Yuliansyah, &amp; Nauli, 2021; Yasa, Yuliansyah, &amp; Kesumaningrum, 2021)</w:t>
      </w:r>
      <w:r w:rsidR="00343E0B">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w:t>
      </w:r>
    </w:p>
    <w:p w14:paraId="55C3D604" w14:textId="7777777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FA8D823" w14:textId="2CD11EA8" w:rsidR="00E34BA4"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361EB3">
        <w:rPr>
          <w:rFonts w:ascii="Times New Roman" w:eastAsia="Times New Roman" w:hAnsi="Times New Roman" w:cs="Times New Roman"/>
          <w:color w:val="000000"/>
        </w:rPr>
        <w:t xml:space="preserve">Pokémon Game Kartu Koleksi sendiri adalah permainan kartu koleksi bertema dunia Pokémon </w:t>
      </w:r>
      <w:r w:rsidRPr="00A67E9C">
        <w:rPr>
          <w:rFonts w:ascii="Times New Roman" w:eastAsia="Times New Roman" w:hAnsi="Times New Roman" w:cs="Times New Roman"/>
          <w:color w:val="000000"/>
        </w:rPr>
        <w:t xml:space="preserve">untuk dua orang, dengan ilustrasi, informasi kekuatan, serangan, dan </w:t>
      </w:r>
      <w:r w:rsidRPr="00A67E9C">
        <w:rPr>
          <w:rFonts w:ascii="Times New Roman" w:eastAsia="Times New Roman" w:hAnsi="Times New Roman" w:cs="Times New Roman"/>
          <w:i/>
          <w:iCs/>
          <w:color w:val="000000"/>
        </w:rPr>
        <w:t>Health Point</w:t>
      </w:r>
      <w:r w:rsidRPr="00A67E9C">
        <w:rPr>
          <w:rFonts w:ascii="Times New Roman" w:eastAsia="Times New Roman" w:hAnsi="Times New Roman" w:cs="Times New Roman"/>
          <w:color w:val="000000"/>
        </w:rPr>
        <w:t xml:space="preserve"> pada setiap kartu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{"citationID":"IcgZWRzd","properties":{"formattedCitation":"(Pok\\uc0\\u233{}mon, 2023)","plainCitation":"(Pokémon, 2023)","noteIndex":0},"citationItems":[{"id":1,"uris":["http://zotero.org/users/local/HCFTPrXM/items/CHAPX7S7"],"itemData":{"id":1,"type":"webpage","abstract":"Pokémon Game Kartu Koleksi Scarlet &amp; Violet","container-title":"Laman Resmi Pokémon Game Kartu Koleksi “Situs Web Pelatih” di Indonesia","language":"id","title":"Pokémon Game Kartu Koleksi Scarlet &amp; Violet","URL":"https://asia.pokemon-card.com/id/archive/special/card/sv/","author":[{"family":"Pokémon","given":"2023"}],"accessed":{"date-parts":[["2025",5,13]]},"issued":{"date-parts":[["2023"]]}}}],"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szCs w:val="24"/>
        </w:rPr>
        <w:t>(Pokémon, 2023)</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Produk yang dipasarkan beragam, seperti </w:t>
      </w:r>
      <w:r w:rsidRPr="00A67E9C">
        <w:rPr>
          <w:rFonts w:ascii="Times New Roman" w:eastAsia="Times New Roman" w:hAnsi="Times New Roman" w:cs="Times New Roman"/>
          <w:i/>
          <w:iCs/>
          <w:color w:val="000000"/>
        </w:rPr>
        <w:t>Booster Pack</w:t>
      </w:r>
      <w:r w:rsidRPr="00A67E9C">
        <w:rPr>
          <w:rFonts w:ascii="Times New Roman" w:eastAsia="Times New Roman" w:hAnsi="Times New Roman" w:cs="Times New Roman"/>
          <w:color w:val="000000"/>
        </w:rPr>
        <w:t xml:space="preserve"> berisi lima kartu acak, </w:t>
      </w:r>
      <w:r w:rsidRPr="00A67E9C">
        <w:rPr>
          <w:rFonts w:ascii="Times New Roman" w:eastAsia="Times New Roman" w:hAnsi="Times New Roman" w:cs="Times New Roman"/>
          <w:i/>
          <w:iCs/>
          <w:color w:val="000000"/>
        </w:rPr>
        <w:t>Booster Box</w:t>
      </w:r>
      <w:r w:rsidRPr="00A67E9C">
        <w:rPr>
          <w:rFonts w:ascii="Times New Roman" w:eastAsia="Times New Roman" w:hAnsi="Times New Roman" w:cs="Times New Roman"/>
          <w:color w:val="000000"/>
        </w:rPr>
        <w:t xml:space="preserve"> berisi 30 </w:t>
      </w:r>
      <w:r w:rsidRPr="00A67E9C">
        <w:rPr>
          <w:rFonts w:ascii="Times New Roman" w:eastAsia="Times New Roman" w:hAnsi="Times New Roman" w:cs="Times New Roman"/>
          <w:i/>
          <w:iCs/>
          <w:color w:val="000000"/>
        </w:rPr>
        <w:t>Booster Pack</w:t>
      </w:r>
      <w:r w:rsidRPr="00A67E9C">
        <w:rPr>
          <w:rFonts w:ascii="Times New Roman" w:eastAsia="Times New Roman" w:hAnsi="Times New Roman" w:cs="Times New Roman"/>
          <w:color w:val="000000"/>
        </w:rPr>
        <w:t xml:space="preserve"> dengan kepastian satu kartu langka, serta </w:t>
      </w:r>
      <w:r w:rsidRPr="00A67E9C">
        <w:rPr>
          <w:rFonts w:ascii="Times New Roman" w:eastAsia="Times New Roman" w:hAnsi="Times New Roman" w:cs="Times New Roman"/>
          <w:i/>
          <w:iCs/>
          <w:color w:val="000000"/>
        </w:rPr>
        <w:t>Starter Deck</w:t>
      </w:r>
      <w:r w:rsidRPr="00A67E9C">
        <w:rPr>
          <w:rFonts w:ascii="Times New Roman" w:eastAsia="Times New Roman" w:hAnsi="Times New Roman" w:cs="Times New Roman"/>
          <w:color w:val="000000"/>
        </w:rPr>
        <w:t xml:space="preserve"> berisi 60 kartu siap main yang ditujukan untuk pemula.</w:t>
      </w:r>
    </w:p>
    <w:p w14:paraId="53CF3A6A" w14:textId="77777777" w:rsidR="00343E0B" w:rsidRDefault="00343E0B"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8C487A1" w14:textId="77777777" w:rsidR="00A75C79" w:rsidRDefault="00A75C79"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5755205" w14:textId="77777777" w:rsidR="00A75C79" w:rsidRDefault="00A75C79"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3ACF4F" w14:textId="77777777" w:rsidR="00A75C79" w:rsidRDefault="00A75C79"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477C82E" w14:textId="77777777" w:rsidR="00466D1C" w:rsidRDefault="00466D1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75A330E" w14:textId="1D0ADAC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Cs/>
          <w:color w:val="000000"/>
        </w:rPr>
        <w:lastRenderedPageBreak/>
        <w:t>Tabel</w:t>
      </w:r>
      <w:r w:rsidRPr="00E34BA4">
        <w:rPr>
          <w:rFonts w:ascii="Times New Roman" w:eastAsia="Times New Roman" w:hAnsi="Times New Roman" w:cs="Times New Roman"/>
          <w:bCs/>
          <w:color w:val="000000"/>
        </w:rPr>
        <w:t xml:space="preserve"> 1. Data Penjualan Pokémon Game Kartu Koleksi di SCBD Palu Tahun 2024</w:t>
      </w:r>
    </w:p>
    <w:tbl>
      <w:tblPr>
        <w:tblW w:w="9288" w:type="dxa"/>
        <w:jc w:val="center"/>
        <w:tblLook w:val="04A0" w:firstRow="1" w:lastRow="0" w:firstColumn="1" w:lastColumn="0" w:noHBand="0" w:noVBand="1"/>
      </w:tblPr>
      <w:tblGrid>
        <w:gridCol w:w="488"/>
        <w:gridCol w:w="3593"/>
        <w:gridCol w:w="1226"/>
        <w:gridCol w:w="1312"/>
        <w:gridCol w:w="1197"/>
        <w:gridCol w:w="1472"/>
      </w:tblGrid>
      <w:tr w:rsidR="006821FC" w:rsidRPr="0073729D" w14:paraId="1EC5830E" w14:textId="77777777" w:rsidTr="0073729D">
        <w:trPr>
          <w:trHeight w:val="175"/>
          <w:jc w:val="center"/>
        </w:trPr>
        <w:tc>
          <w:tcPr>
            <w:tcW w:w="488" w:type="dxa"/>
            <w:tcBorders>
              <w:top w:val="single" w:sz="4" w:space="0" w:color="auto"/>
              <w:left w:val="single" w:sz="4" w:space="0" w:color="auto"/>
              <w:bottom w:val="single" w:sz="4" w:space="0" w:color="auto"/>
              <w:right w:val="single" w:sz="4" w:space="0" w:color="auto"/>
            </w:tcBorders>
            <w:noWrap/>
            <w:vAlign w:val="bottom"/>
            <w:hideMark/>
          </w:tcPr>
          <w:p w14:paraId="7B82C408"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No</w:t>
            </w:r>
          </w:p>
        </w:tc>
        <w:tc>
          <w:tcPr>
            <w:tcW w:w="3593" w:type="dxa"/>
            <w:tcBorders>
              <w:top w:val="single" w:sz="4" w:space="0" w:color="auto"/>
              <w:left w:val="nil"/>
              <w:bottom w:val="single" w:sz="4" w:space="0" w:color="auto"/>
              <w:right w:val="single" w:sz="4" w:space="0" w:color="auto"/>
            </w:tcBorders>
            <w:noWrap/>
            <w:vAlign w:val="bottom"/>
            <w:hideMark/>
          </w:tcPr>
          <w:p w14:paraId="62A75BCB"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Nama Barang</w:t>
            </w:r>
          </w:p>
        </w:tc>
        <w:tc>
          <w:tcPr>
            <w:tcW w:w="1226" w:type="dxa"/>
            <w:tcBorders>
              <w:top w:val="single" w:sz="4" w:space="0" w:color="auto"/>
              <w:left w:val="nil"/>
              <w:bottom w:val="single" w:sz="4" w:space="0" w:color="auto"/>
              <w:right w:val="single" w:sz="4" w:space="0" w:color="auto"/>
            </w:tcBorders>
            <w:noWrap/>
            <w:vAlign w:val="bottom"/>
            <w:hideMark/>
          </w:tcPr>
          <w:p w14:paraId="4979625F"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Tanggal Rilis</w:t>
            </w:r>
          </w:p>
        </w:tc>
        <w:tc>
          <w:tcPr>
            <w:tcW w:w="1312" w:type="dxa"/>
            <w:tcBorders>
              <w:top w:val="single" w:sz="4" w:space="0" w:color="auto"/>
              <w:left w:val="nil"/>
              <w:bottom w:val="single" w:sz="4" w:space="0" w:color="auto"/>
              <w:right w:val="single" w:sz="4" w:space="0" w:color="auto"/>
            </w:tcBorders>
            <w:noWrap/>
            <w:vAlign w:val="bottom"/>
            <w:hideMark/>
          </w:tcPr>
          <w:p w14:paraId="50BFB85E"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Jumlah Terjual</w:t>
            </w:r>
          </w:p>
        </w:tc>
        <w:tc>
          <w:tcPr>
            <w:tcW w:w="1197" w:type="dxa"/>
            <w:tcBorders>
              <w:top w:val="single" w:sz="4" w:space="0" w:color="auto"/>
              <w:left w:val="nil"/>
              <w:bottom w:val="single" w:sz="4" w:space="0" w:color="auto"/>
              <w:right w:val="single" w:sz="4" w:space="0" w:color="auto"/>
            </w:tcBorders>
            <w:noWrap/>
            <w:vAlign w:val="bottom"/>
            <w:hideMark/>
          </w:tcPr>
          <w:p w14:paraId="6610D087"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Harga</w:t>
            </w:r>
          </w:p>
        </w:tc>
        <w:tc>
          <w:tcPr>
            <w:tcW w:w="1472" w:type="dxa"/>
            <w:tcBorders>
              <w:top w:val="single" w:sz="4" w:space="0" w:color="auto"/>
              <w:left w:val="nil"/>
              <w:bottom w:val="single" w:sz="4" w:space="0" w:color="auto"/>
              <w:right w:val="single" w:sz="4" w:space="0" w:color="auto"/>
            </w:tcBorders>
            <w:noWrap/>
            <w:vAlign w:val="bottom"/>
            <w:hideMark/>
          </w:tcPr>
          <w:p w14:paraId="2E1CB7D7" w14:textId="77777777" w:rsidR="006821FC" w:rsidRPr="0073729D" w:rsidRDefault="006821FC" w:rsidP="006821FC">
            <w:pPr>
              <w:spacing w:after="0" w:line="240" w:lineRule="auto"/>
              <w:jc w:val="center"/>
              <w:rPr>
                <w:rFonts w:ascii="Times New Roman" w:eastAsia="Times New Roman" w:hAnsi="Times New Roman" w:cs="Times New Roman"/>
                <w:b/>
                <w:bCs/>
                <w:color w:val="000000"/>
                <w:lang w:eastAsia="en-ID"/>
              </w:rPr>
            </w:pPr>
            <w:r w:rsidRPr="0073729D">
              <w:rPr>
                <w:rFonts w:ascii="Times New Roman" w:eastAsia="Times New Roman" w:hAnsi="Times New Roman" w:cs="Times New Roman"/>
                <w:b/>
                <w:bCs/>
                <w:color w:val="000000"/>
                <w:lang w:eastAsia="en-ID"/>
              </w:rPr>
              <w:t>Barang Terjual</w:t>
            </w:r>
          </w:p>
        </w:tc>
      </w:tr>
      <w:tr w:rsidR="006821FC" w:rsidRPr="0073729D" w14:paraId="5D8E4168"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1A4182A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w:t>
            </w:r>
          </w:p>
        </w:tc>
        <w:tc>
          <w:tcPr>
            <w:tcW w:w="3593" w:type="dxa"/>
            <w:tcBorders>
              <w:top w:val="nil"/>
              <w:left w:val="nil"/>
              <w:bottom w:val="single" w:sz="4" w:space="0" w:color="auto"/>
              <w:right w:val="single" w:sz="4" w:space="0" w:color="auto"/>
            </w:tcBorders>
            <w:noWrap/>
            <w:vAlign w:val="bottom"/>
            <w:hideMark/>
          </w:tcPr>
          <w:p w14:paraId="5E3E4750" w14:textId="2BF77F8E"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High Class Booster Pack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Harta Berkilau EX</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1642B19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06/01/2024</w:t>
            </w:r>
          </w:p>
        </w:tc>
        <w:tc>
          <w:tcPr>
            <w:tcW w:w="1312" w:type="dxa"/>
            <w:tcBorders>
              <w:top w:val="nil"/>
              <w:left w:val="nil"/>
              <w:bottom w:val="single" w:sz="4" w:space="0" w:color="auto"/>
              <w:right w:val="single" w:sz="4" w:space="0" w:color="auto"/>
            </w:tcBorders>
            <w:noWrap/>
            <w:vAlign w:val="bottom"/>
            <w:hideMark/>
          </w:tcPr>
          <w:p w14:paraId="17A2B19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120</w:t>
            </w:r>
          </w:p>
        </w:tc>
        <w:tc>
          <w:tcPr>
            <w:tcW w:w="1197" w:type="dxa"/>
            <w:tcBorders>
              <w:top w:val="nil"/>
              <w:left w:val="nil"/>
              <w:bottom w:val="single" w:sz="4" w:space="0" w:color="auto"/>
              <w:right w:val="single" w:sz="4" w:space="0" w:color="auto"/>
            </w:tcBorders>
            <w:noWrap/>
            <w:vAlign w:val="bottom"/>
            <w:hideMark/>
          </w:tcPr>
          <w:p w14:paraId="5782A96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Rp65.000</w:t>
            </w:r>
          </w:p>
        </w:tc>
        <w:tc>
          <w:tcPr>
            <w:tcW w:w="1472" w:type="dxa"/>
            <w:tcBorders>
              <w:top w:val="nil"/>
              <w:left w:val="nil"/>
              <w:bottom w:val="single" w:sz="4" w:space="0" w:color="auto"/>
              <w:right w:val="single" w:sz="4" w:space="0" w:color="auto"/>
            </w:tcBorders>
            <w:noWrap/>
            <w:vAlign w:val="bottom"/>
            <w:hideMark/>
          </w:tcPr>
          <w:p w14:paraId="4AA9577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Rp7.800.000</w:t>
            </w:r>
          </w:p>
        </w:tc>
      </w:tr>
      <w:tr w:rsidR="006821FC" w:rsidRPr="0073729D" w14:paraId="6C83920B"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35701B4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w:t>
            </w:r>
          </w:p>
        </w:tc>
        <w:tc>
          <w:tcPr>
            <w:tcW w:w="3593" w:type="dxa"/>
            <w:tcBorders>
              <w:top w:val="nil"/>
              <w:left w:val="nil"/>
              <w:bottom w:val="single" w:sz="4" w:space="0" w:color="auto"/>
              <w:right w:val="single" w:sz="4" w:space="0" w:color="auto"/>
            </w:tcBorders>
            <w:noWrap/>
            <w:vAlign w:val="bottom"/>
            <w:hideMark/>
          </w:tcPr>
          <w:p w14:paraId="28D46816" w14:textId="1363AB19"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Booster Pack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Paradoks Andalan</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77A9EB48"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29/03/2024</w:t>
            </w:r>
          </w:p>
        </w:tc>
        <w:tc>
          <w:tcPr>
            <w:tcW w:w="1312" w:type="dxa"/>
            <w:tcBorders>
              <w:top w:val="nil"/>
              <w:left w:val="nil"/>
              <w:bottom w:val="single" w:sz="4" w:space="0" w:color="auto"/>
              <w:right w:val="single" w:sz="4" w:space="0" w:color="auto"/>
            </w:tcBorders>
            <w:noWrap/>
            <w:vAlign w:val="bottom"/>
            <w:hideMark/>
          </w:tcPr>
          <w:p w14:paraId="4CB41A7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120</w:t>
            </w:r>
          </w:p>
        </w:tc>
        <w:tc>
          <w:tcPr>
            <w:tcW w:w="1197" w:type="dxa"/>
            <w:tcBorders>
              <w:top w:val="nil"/>
              <w:left w:val="nil"/>
              <w:bottom w:val="single" w:sz="4" w:space="0" w:color="auto"/>
              <w:right w:val="single" w:sz="4" w:space="0" w:color="auto"/>
            </w:tcBorders>
            <w:noWrap/>
            <w:vAlign w:val="bottom"/>
            <w:hideMark/>
          </w:tcPr>
          <w:p w14:paraId="346779D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Rp20.000</w:t>
            </w:r>
          </w:p>
        </w:tc>
        <w:tc>
          <w:tcPr>
            <w:tcW w:w="1472" w:type="dxa"/>
            <w:tcBorders>
              <w:top w:val="nil"/>
              <w:left w:val="nil"/>
              <w:bottom w:val="single" w:sz="4" w:space="0" w:color="auto"/>
              <w:right w:val="single" w:sz="4" w:space="0" w:color="auto"/>
            </w:tcBorders>
            <w:noWrap/>
            <w:vAlign w:val="bottom"/>
            <w:hideMark/>
          </w:tcPr>
          <w:p w14:paraId="00B9A1D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Rp2.400.000</w:t>
            </w:r>
          </w:p>
        </w:tc>
      </w:tr>
      <w:tr w:rsidR="006821FC" w:rsidRPr="0073729D" w14:paraId="3D04A4F1"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0E86AC62"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w:t>
            </w:r>
          </w:p>
        </w:tc>
        <w:tc>
          <w:tcPr>
            <w:tcW w:w="3593" w:type="dxa"/>
            <w:tcBorders>
              <w:top w:val="nil"/>
              <w:left w:val="nil"/>
              <w:bottom w:val="single" w:sz="4" w:space="0" w:color="auto"/>
              <w:right w:val="single" w:sz="4" w:space="0" w:color="auto"/>
            </w:tcBorders>
            <w:noWrap/>
            <w:vAlign w:val="bottom"/>
            <w:hideMark/>
          </w:tcPr>
          <w:p w14:paraId="5F8FD855" w14:textId="78471108"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Starter Deck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Miraidon EX</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2C6B1F9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26/04/2024</w:t>
            </w:r>
          </w:p>
        </w:tc>
        <w:tc>
          <w:tcPr>
            <w:tcW w:w="1312" w:type="dxa"/>
            <w:tcBorders>
              <w:top w:val="nil"/>
              <w:left w:val="nil"/>
              <w:bottom w:val="single" w:sz="4" w:space="0" w:color="auto"/>
              <w:right w:val="single" w:sz="4" w:space="0" w:color="auto"/>
            </w:tcBorders>
            <w:noWrap/>
            <w:vAlign w:val="bottom"/>
            <w:hideMark/>
          </w:tcPr>
          <w:p w14:paraId="24A73D6B"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10</w:t>
            </w:r>
          </w:p>
        </w:tc>
        <w:tc>
          <w:tcPr>
            <w:tcW w:w="1197" w:type="dxa"/>
            <w:tcBorders>
              <w:top w:val="nil"/>
              <w:left w:val="nil"/>
              <w:bottom w:val="single" w:sz="4" w:space="0" w:color="auto"/>
              <w:right w:val="single" w:sz="4" w:space="0" w:color="auto"/>
            </w:tcBorders>
            <w:noWrap/>
            <w:vAlign w:val="bottom"/>
            <w:hideMark/>
          </w:tcPr>
          <w:p w14:paraId="3EEC04B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Rp110.000</w:t>
            </w:r>
          </w:p>
        </w:tc>
        <w:tc>
          <w:tcPr>
            <w:tcW w:w="1472" w:type="dxa"/>
            <w:tcBorders>
              <w:top w:val="nil"/>
              <w:left w:val="nil"/>
              <w:bottom w:val="single" w:sz="4" w:space="0" w:color="auto"/>
              <w:right w:val="single" w:sz="4" w:space="0" w:color="auto"/>
            </w:tcBorders>
            <w:noWrap/>
            <w:vAlign w:val="bottom"/>
            <w:hideMark/>
          </w:tcPr>
          <w:p w14:paraId="7F7EC2D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Rp1.100.000</w:t>
            </w:r>
          </w:p>
        </w:tc>
      </w:tr>
      <w:tr w:rsidR="006821FC" w:rsidRPr="0073729D" w14:paraId="675ADEE2"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7638834B"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4</w:t>
            </w:r>
          </w:p>
        </w:tc>
        <w:tc>
          <w:tcPr>
            <w:tcW w:w="3593" w:type="dxa"/>
            <w:tcBorders>
              <w:top w:val="nil"/>
              <w:left w:val="nil"/>
              <w:bottom w:val="single" w:sz="4" w:space="0" w:color="auto"/>
              <w:right w:val="single" w:sz="4" w:space="0" w:color="auto"/>
            </w:tcBorders>
            <w:noWrap/>
            <w:vAlign w:val="bottom"/>
            <w:hideMark/>
          </w:tcPr>
          <w:p w14:paraId="7111DAF7" w14:textId="616AD906"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Starter Deck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Koraidon EX</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550A265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26/04/2024</w:t>
            </w:r>
          </w:p>
        </w:tc>
        <w:tc>
          <w:tcPr>
            <w:tcW w:w="1312" w:type="dxa"/>
            <w:tcBorders>
              <w:top w:val="nil"/>
              <w:left w:val="nil"/>
              <w:bottom w:val="single" w:sz="4" w:space="0" w:color="auto"/>
              <w:right w:val="single" w:sz="4" w:space="0" w:color="auto"/>
            </w:tcBorders>
            <w:noWrap/>
            <w:vAlign w:val="bottom"/>
            <w:hideMark/>
          </w:tcPr>
          <w:p w14:paraId="016DFE7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10</w:t>
            </w:r>
          </w:p>
        </w:tc>
        <w:tc>
          <w:tcPr>
            <w:tcW w:w="1197" w:type="dxa"/>
            <w:tcBorders>
              <w:top w:val="nil"/>
              <w:left w:val="nil"/>
              <w:bottom w:val="single" w:sz="4" w:space="0" w:color="auto"/>
              <w:right w:val="single" w:sz="4" w:space="0" w:color="auto"/>
            </w:tcBorders>
            <w:noWrap/>
            <w:vAlign w:val="bottom"/>
            <w:hideMark/>
          </w:tcPr>
          <w:p w14:paraId="73C82F2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Rp110.000</w:t>
            </w:r>
          </w:p>
        </w:tc>
        <w:tc>
          <w:tcPr>
            <w:tcW w:w="1472" w:type="dxa"/>
            <w:tcBorders>
              <w:top w:val="nil"/>
              <w:left w:val="nil"/>
              <w:bottom w:val="single" w:sz="4" w:space="0" w:color="auto"/>
              <w:right w:val="single" w:sz="4" w:space="0" w:color="auto"/>
            </w:tcBorders>
            <w:noWrap/>
            <w:vAlign w:val="bottom"/>
            <w:hideMark/>
          </w:tcPr>
          <w:p w14:paraId="61C540F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Rp1.100.000</w:t>
            </w:r>
          </w:p>
        </w:tc>
      </w:tr>
      <w:tr w:rsidR="006821FC" w:rsidRPr="0073729D" w14:paraId="486F65FD"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24256E0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5</w:t>
            </w:r>
          </w:p>
        </w:tc>
        <w:tc>
          <w:tcPr>
            <w:tcW w:w="3593" w:type="dxa"/>
            <w:tcBorders>
              <w:top w:val="nil"/>
              <w:left w:val="nil"/>
              <w:bottom w:val="single" w:sz="4" w:space="0" w:color="auto"/>
              <w:right w:val="single" w:sz="4" w:space="0" w:color="auto"/>
            </w:tcBorders>
            <w:noWrap/>
            <w:vAlign w:val="bottom"/>
            <w:hideMark/>
          </w:tcPr>
          <w:p w14:paraId="4AFBBC6B" w14:textId="68B2CF21"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Booster Pack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Topeng Transfigurasi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36782A9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31/05/2024</w:t>
            </w:r>
          </w:p>
        </w:tc>
        <w:tc>
          <w:tcPr>
            <w:tcW w:w="1312" w:type="dxa"/>
            <w:tcBorders>
              <w:top w:val="nil"/>
              <w:left w:val="nil"/>
              <w:bottom w:val="single" w:sz="4" w:space="0" w:color="auto"/>
              <w:right w:val="single" w:sz="4" w:space="0" w:color="auto"/>
            </w:tcBorders>
            <w:noWrap/>
            <w:vAlign w:val="bottom"/>
            <w:hideMark/>
          </w:tcPr>
          <w:p w14:paraId="3B06B4E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180</w:t>
            </w:r>
          </w:p>
        </w:tc>
        <w:tc>
          <w:tcPr>
            <w:tcW w:w="1197" w:type="dxa"/>
            <w:tcBorders>
              <w:top w:val="nil"/>
              <w:left w:val="nil"/>
              <w:bottom w:val="single" w:sz="4" w:space="0" w:color="auto"/>
              <w:right w:val="single" w:sz="4" w:space="0" w:color="auto"/>
            </w:tcBorders>
            <w:noWrap/>
            <w:vAlign w:val="bottom"/>
            <w:hideMark/>
          </w:tcPr>
          <w:p w14:paraId="0B56D7C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Rp20.000</w:t>
            </w:r>
          </w:p>
        </w:tc>
        <w:tc>
          <w:tcPr>
            <w:tcW w:w="1472" w:type="dxa"/>
            <w:tcBorders>
              <w:top w:val="nil"/>
              <w:left w:val="nil"/>
              <w:bottom w:val="single" w:sz="4" w:space="0" w:color="auto"/>
              <w:right w:val="single" w:sz="4" w:space="0" w:color="auto"/>
            </w:tcBorders>
            <w:noWrap/>
            <w:vAlign w:val="bottom"/>
            <w:hideMark/>
          </w:tcPr>
          <w:p w14:paraId="1DA11A01"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Rp3.600.000</w:t>
            </w:r>
          </w:p>
        </w:tc>
      </w:tr>
      <w:tr w:rsidR="006821FC" w:rsidRPr="0073729D" w14:paraId="62E57C25"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74A87BA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3593" w:type="dxa"/>
            <w:tcBorders>
              <w:top w:val="nil"/>
              <w:left w:val="nil"/>
              <w:bottom w:val="single" w:sz="4" w:space="0" w:color="auto"/>
              <w:right w:val="single" w:sz="4" w:space="0" w:color="auto"/>
            </w:tcBorders>
            <w:noWrap/>
            <w:vAlign w:val="bottom"/>
            <w:hideMark/>
          </w:tcPr>
          <w:p w14:paraId="7E9C2F85" w14:textId="00D90CE6"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Set Kolektor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Topeng Transfigurasi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48D805B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31/05/2024</w:t>
            </w:r>
          </w:p>
        </w:tc>
        <w:tc>
          <w:tcPr>
            <w:tcW w:w="1312" w:type="dxa"/>
            <w:tcBorders>
              <w:top w:val="nil"/>
              <w:left w:val="nil"/>
              <w:bottom w:val="single" w:sz="4" w:space="0" w:color="auto"/>
              <w:right w:val="single" w:sz="4" w:space="0" w:color="auto"/>
            </w:tcBorders>
            <w:noWrap/>
            <w:vAlign w:val="bottom"/>
            <w:hideMark/>
          </w:tcPr>
          <w:p w14:paraId="226015D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5B31F90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Rp230.000</w:t>
            </w:r>
          </w:p>
        </w:tc>
        <w:tc>
          <w:tcPr>
            <w:tcW w:w="1472" w:type="dxa"/>
            <w:tcBorders>
              <w:top w:val="nil"/>
              <w:left w:val="nil"/>
              <w:bottom w:val="single" w:sz="4" w:space="0" w:color="auto"/>
              <w:right w:val="single" w:sz="4" w:space="0" w:color="auto"/>
            </w:tcBorders>
            <w:noWrap/>
            <w:vAlign w:val="bottom"/>
            <w:hideMark/>
          </w:tcPr>
          <w:p w14:paraId="272C2072"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Rp1.380.000</w:t>
            </w:r>
          </w:p>
        </w:tc>
      </w:tr>
      <w:tr w:rsidR="006821FC" w:rsidRPr="0073729D" w14:paraId="12DCBD59"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18D8834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7</w:t>
            </w:r>
          </w:p>
        </w:tc>
        <w:tc>
          <w:tcPr>
            <w:tcW w:w="3593" w:type="dxa"/>
            <w:tcBorders>
              <w:top w:val="nil"/>
              <w:left w:val="nil"/>
              <w:bottom w:val="single" w:sz="4" w:space="0" w:color="auto"/>
              <w:right w:val="single" w:sz="4" w:space="0" w:color="auto"/>
            </w:tcBorders>
            <w:noWrap/>
            <w:vAlign w:val="bottom"/>
            <w:hideMark/>
          </w:tcPr>
          <w:p w14:paraId="453089C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Scizor EX</w:t>
            </w:r>
          </w:p>
        </w:tc>
        <w:tc>
          <w:tcPr>
            <w:tcW w:w="1226" w:type="dxa"/>
            <w:tcBorders>
              <w:top w:val="nil"/>
              <w:left w:val="nil"/>
              <w:bottom w:val="single" w:sz="4" w:space="0" w:color="auto"/>
              <w:right w:val="single" w:sz="4" w:space="0" w:color="auto"/>
            </w:tcBorders>
            <w:noWrap/>
            <w:vAlign w:val="bottom"/>
            <w:hideMark/>
          </w:tcPr>
          <w:p w14:paraId="7222EC2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40CAE2A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4266AB0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77BC6E3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3BAA463F"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3958CDE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8</w:t>
            </w:r>
          </w:p>
        </w:tc>
        <w:tc>
          <w:tcPr>
            <w:tcW w:w="3593" w:type="dxa"/>
            <w:tcBorders>
              <w:top w:val="nil"/>
              <w:left w:val="nil"/>
              <w:bottom w:val="single" w:sz="4" w:space="0" w:color="auto"/>
              <w:right w:val="single" w:sz="4" w:space="0" w:color="auto"/>
            </w:tcBorders>
            <w:noWrap/>
            <w:vAlign w:val="bottom"/>
            <w:hideMark/>
          </w:tcPr>
          <w:p w14:paraId="1EE1120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Garchomp EX Terastal</w:t>
            </w:r>
          </w:p>
        </w:tc>
        <w:tc>
          <w:tcPr>
            <w:tcW w:w="1226" w:type="dxa"/>
            <w:tcBorders>
              <w:top w:val="nil"/>
              <w:left w:val="nil"/>
              <w:bottom w:val="single" w:sz="4" w:space="0" w:color="auto"/>
              <w:right w:val="single" w:sz="4" w:space="0" w:color="auto"/>
            </w:tcBorders>
            <w:noWrap/>
            <w:vAlign w:val="bottom"/>
            <w:hideMark/>
          </w:tcPr>
          <w:p w14:paraId="3B7E80D2"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7F20DB0B"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2A801E4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10161ED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5464F2D8"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0E55A972"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9</w:t>
            </w:r>
          </w:p>
        </w:tc>
        <w:tc>
          <w:tcPr>
            <w:tcW w:w="3593" w:type="dxa"/>
            <w:tcBorders>
              <w:top w:val="nil"/>
              <w:left w:val="nil"/>
              <w:bottom w:val="single" w:sz="4" w:space="0" w:color="auto"/>
              <w:right w:val="single" w:sz="4" w:space="0" w:color="auto"/>
            </w:tcBorders>
            <w:noWrap/>
            <w:vAlign w:val="bottom"/>
            <w:hideMark/>
          </w:tcPr>
          <w:p w14:paraId="075223A1"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Gardevoir EX</w:t>
            </w:r>
          </w:p>
        </w:tc>
        <w:tc>
          <w:tcPr>
            <w:tcW w:w="1226" w:type="dxa"/>
            <w:tcBorders>
              <w:top w:val="nil"/>
              <w:left w:val="nil"/>
              <w:bottom w:val="single" w:sz="4" w:space="0" w:color="auto"/>
              <w:right w:val="single" w:sz="4" w:space="0" w:color="auto"/>
            </w:tcBorders>
            <w:noWrap/>
            <w:vAlign w:val="bottom"/>
            <w:hideMark/>
          </w:tcPr>
          <w:p w14:paraId="752D873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6EA93DD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6DB7554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2D4F405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2FDB68CD"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3FC5381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10</w:t>
            </w:r>
          </w:p>
        </w:tc>
        <w:tc>
          <w:tcPr>
            <w:tcW w:w="3593" w:type="dxa"/>
            <w:tcBorders>
              <w:top w:val="nil"/>
              <w:left w:val="nil"/>
              <w:bottom w:val="single" w:sz="4" w:space="0" w:color="auto"/>
              <w:right w:val="single" w:sz="4" w:space="0" w:color="auto"/>
            </w:tcBorders>
            <w:noWrap/>
            <w:vAlign w:val="bottom"/>
            <w:hideMark/>
          </w:tcPr>
          <w:p w14:paraId="0C067CB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Miraidon EX</w:t>
            </w:r>
          </w:p>
        </w:tc>
        <w:tc>
          <w:tcPr>
            <w:tcW w:w="1226" w:type="dxa"/>
            <w:tcBorders>
              <w:top w:val="nil"/>
              <w:left w:val="nil"/>
              <w:bottom w:val="single" w:sz="4" w:space="0" w:color="auto"/>
              <w:right w:val="single" w:sz="4" w:space="0" w:color="auto"/>
            </w:tcBorders>
            <w:noWrap/>
            <w:vAlign w:val="bottom"/>
            <w:hideMark/>
          </w:tcPr>
          <w:p w14:paraId="6FEC2E1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52B0CA2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6347EAA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5901A9C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71D66339"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0F503FB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11</w:t>
            </w:r>
          </w:p>
        </w:tc>
        <w:tc>
          <w:tcPr>
            <w:tcW w:w="3593" w:type="dxa"/>
            <w:tcBorders>
              <w:top w:val="nil"/>
              <w:left w:val="nil"/>
              <w:bottom w:val="single" w:sz="4" w:space="0" w:color="auto"/>
              <w:right w:val="single" w:sz="4" w:space="0" w:color="auto"/>
            </w:tcBorders>
            <w:noWrap/>
            <w:vAlign w:val="bottom"/>
            <w:hideMark/>
          </w:tcPr>
          <w:p w14:paraId="14A90EA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Charizard EX Terastal</w:t>
            </w:r>
          </w:p>
        </w:tc>
        <w:tc>
          <w:tcPr>
            <w:tcW w:w="1226" w:type="dxa"/>
            <w:tcBorders>
              <w:top w:val="nil"/>
              <w:left w:val="nil"/>
              <w:bottom w:val="single" w:sz="4" w:space="0" w:color="auto"/>
              <w:right w:val="single" w:sz="4" w:space="0" w:color="auto"/>
            </w:tcBorders>
            <w:noWrap/>
            <w:vAlign w:val="bottom"/>
            <w:hideMark/>
          </w:tcPr>
          <w:p w14:paraId="34A3AE8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066A472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3639920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59A38948"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661CBB26"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48A97A4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12</w:t>
            </w:r>
          </w:p>
        </w:tc>
        <w:tc>
          <w:tcPr>
            <w:tcW w:w="3593" w:type="dxa"/>
            <w:tcBorders>
              <w:top w:val="nil"/>
              <w:left w:val="nil"/>
              <w:bottom w:val="single" w:sz="4" w:space="0" w:color="auto"/>
              <w:right w:val="single" w:sz="4" w:space="0" w:color="auto"/>
            </w:tcBorders>
            <w:noWrap/>
            <w:vAlign w:val="bottom"/>
            <w:hideMark/>
          </w:tcPr>
          <w:p w14:paraId="28C4669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Deck Taktik Meowscarada EX</w:t>
            </w:r>
          </w:p>
        </w:tc>
        <w:tc>
          <w:tcPr>
            <w:tcW w:w="1226" w:type="dxa"/>
            <w:tcBorders>
              <w:top w:val="nil"/>
              <w:left w:val="nil"/>
              <w:bottom w:val="single" w:sz="4" w:space="0" w:color="auto"/>
              <w:right w:val="single" w:sz="4" w:space="0" w:color="auto"/>
            </w:tcBorders>
            <w:noWrap/>
            <w:vAlign w:val="bottom"/>
            <w:hideMark/>
          </w:tcPr>
          <w:p w14:paraId="11A040D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16/08/2024</w:t>
            </w:r>
          </w:p>
        </w:tc>
        <w:tc>
          <w:tcPr>
            <w:tcW w:w="1312" w:type="dxa"/>
            <w:tcBorders>
              <w:top w:val="nil"/>
              <w:left w:val="nil"/>
              <w:bottom w:val="single" w:sz="4" w:space="0" w:color="auto"/>
              <w:right w:val="single" w:sz="4" w:space="0" w:color="auto"/>
            </w:tcBorders>
            <w:noWrap/>
            <w:vAlign w:val="bottom"/>
            <w:hideMark/>
          </w:tcPr>
          <w:p w14:paraId="4BE4425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0ED29D7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Rp240.000</w:t>
            </w:r>
          </w:p>
        </w:tc>
        <w:tc>
          <w:tcPr>
            <w:tcW w:w="1472" w:type="dxa"/>
            <w:tcBorders>
              <w:top w:val="nil"/>
              <w:left w:val="nil"/>
              <w:bottom w:val="single" w:sz="4" w:space="0" w:color="auto"/>
              <w:right w:val="single" w:sz="4" w:space="0" w:color="auto"/>
            </w:tcBorders>
            <w:noWrap/>
            <w:vAlign w:val="bottom"/>
            <w:hideMark/>
          </w:tcPr>
          <w:p w14:paraId="40F084A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Rp1.440.000</w:t>
            </w:r>
          </w:p>
        </w:tc>
      </w:tr>
      <w:tr w:rsidR="006821FC" w:rsidRPr="0073729D" w14:paraId="1202C6C5"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7744968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13</w:t>
            </w:r>
          </w:p>
        </w:tc>
        <w:tc>
          <w:tcPr>
            <w:tcW w:w="3593" w:type="dxa"/>
            <w:tcBorders>
              <w:top w:val="nil"/>
              <w:left w:val="nil"/>
              <w:bottom w:val="single" w:sz="4" w:space="0" w:color="auto"/>
              <w:right w:val="single" w:sz="4" w:space="0" w:color="auto"/>
            </w:tcBorders>
            <w:noWrap/>
            <w:vAlign w:val="bottom"/>
            <w:hideMark/>
          </w:tcPr>
          <w:p w14:paraId="1D4F2D82" w14:textId="5EC97811"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Booster Pack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Bimbingan 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019188E8"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20/09/2024</w:t>
            </w:r>
          </w:p>
        </w:tc>
        <w:tc>
          <w:tcPr>
            <w:tcW w:w="1312" w:type="dxa"/>
            <w:tcBorders>
              <w:top w:val="nil"/>
              <w:left w:val="nil"/>
              <w:bottom w:val="single" w:sz="4" w:space="0" w:color="auto"/>
              <w:right w:val="single" w:sz="4" w:space="0" w:color="auto"/>
            </w:tcBorders>
            <w:noWrap/>
            <w:vAlign w:val="bottom"/>
            <w:hideMark/>
          </w:tcPr>
          <w:p w14:paraId="473DD3F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180</w:t>
            </w:r>
          </w:p>
        </w:tc>
        <w:tc>
          <w:tcPr>
            <w:tcW w:w="1197" w:type="dxa"/>
            <w:tcBorders>
              <w:top w:val="nil"/>
              <w:left w:val="nil"/>
              <w:bottom w:val="single" w:sz="4" w:space="0" w:color="auto"/>
              <w:right w:val="single" w:sz="4" w:space="0" w:color="auto"/>
            </w:tcBorders>
            <w:noWrap/>
            <w:vAlign w:val="bottom"/>
            <w:hideMark/>
          </w:tcPr>
          <w:p w14:paraId="29FA9B7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Rp20.000</w:t>
            </w:r>
          </w:p>
        </w:tc>
        <w:tc>
          <w:tcPr>
            <w:tcW w:w="1472" w:type="dxa"/>
            <w:tcBorders>
              <w:top w:val="nil"/>
              <w:left w:val="nil"/>
              <w:bottom w:val="single" w:sz="4" w:space="0" w:color="auto"/>
              <w:right w:val="single" w:sz="4" w:space="0" w:color="auto"/>
            </w:tcBorders>
            <w:noWrap/>
            <w:vAlign w:val="bottom"/>
            <w:hideMark/>
          </w:tcPr>
          <w:p w14:paraId="0E2A90D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Rp3.600.000</w:t>
            </w:r>
          </w:p>
        </w:tc>
      </w:tr>
      <w:tr w:rsidR="006821FC" w:rsidRPr="0073729D" w14:paraId="5EA3D861"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0F903E6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14</w:t>
            </w:r>
          </w:p>
        </w:tc>
        <w:tc>
          <w:tcPr>
            <w:tcW w:w="3593" w:type="dxa"/>
            <w:tcBorders>
              <w:top w:val="nil"/>
              <w:left w:val="nil"/>
              <w:bottom w:val="single" w:sz="4" w:space="0" w:color="auto"/>
              <w:right w:val="single" w:sz="4" w:space="0" w:color="auto"/>
            </w:tcBorders>
            <w:noWrap/>
            <w:vAlign w:val="bottom"/>
            <w:hideMark/>
          </w:tcPr>
          <w:p w14:paraId="2BB77A52" w14:textId="43D5D3DA"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Set Kolektor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Bimbingan 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38DC6166"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20/09/2024</w:t>
            </w:r>
          </w:p>
        </w:tc>
        <w:tc>
          <w:tcPr>
            <w:tcW w:w="1312" w:type="dxa"/>
            <w:tcBorders>
              <w:top w:val="nil"/>
              <w:left w:val="nil"/>
              <w:bottom w:val="single" w:sz="4" w:space="0" w:color="auto"/>
              <w:right w:val="single" w:sz="4" w:space="0" w:color="auto"/>
            </w:tcBorders>
            <w:noWrap/>
            <w:vAlign w:val="bottom"/>
            <w:hideMark/>
          </w:tcPr>
          <w:p w14:paraId="7991561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57A016C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Rp230.000</w:t>
            </w:r>
          </w:p>
        </w:tc>
        <w:tc>
          <w:tcPr>
            <w:tcW w:w="1472" w:type="dxa"/>
            <w:tcBorders>
              <w:top w:val="nil"/>
              <w:left w:val="nil"/>
              <w:bottom w:val="single" w:sz="4" w:space="0" w:color="auto"/>
              <w:right w:val="single" w:sz="4" w:space="0" w:color="auto"/>
            </w:tcBorders>
            <w:noWrap/>
            <w:vAlign w:val="bottom"/>
            <w:hideMark/>
          </w:tcPr>
          <w:p w14:paraId="3397B91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Rp1.380.000</w:t>
            </w:r>
          </w:p>
        </w:tc>
      </w:tr>
      <w:tr w:rsidR="006821FC" w:rsidRPr="0073729D" w14:paraId="6A172141"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4EB0F03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15</w:t>
            </w:r>
          </w:p>
        </w:tc>
        <w:tc>
          <w:tcPr>
            <w:tcW w:w="3593" w:type="dxa"/>
            <w:tcBorders>
              <w:top w:val="nil"/>
              <w:left w:val="nil"/>
              <w:bottom w:val="single" w:sz="4" w:space="0" w:color="auto"/>
              <w:right w:val="single" w:sz="4" w:space="0" w:color="auto"/>
            </w:tcBorders>
            <w:noWrap/>
            <w:vAlign w:val="bottom"/>
            <w:hideMark/>
          </w:tcPr>
          <w:p w14:paraId="74FBFB77" w14:textId="66CA40C5"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Set Kartu Spesial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Seri Pokemon Horizon</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01EAF8C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20/09/2024</w:t>
            </w:r>
          </w:p>
        </w:tc>
        <w:tc>
          <w:tcPr>
            <w:tcW w:w="1312" w:type="dxa"/>
            <w:tcBorders>
              <w:top w:val="nil"/>
              <w:left w:val="nil"/>
              <w:bottom w:val="single" w:sz="4" w:space="0" w:color="auto"/>
              <w:right w:val="single" w:sz="4" w:space="0" w:color="auto"/>
            </w:tcBorders>
            <w:noWrap/>
            <w:vAlign w:val="bottom"/>
            <w:hideMark/>
          </w:tcPr>
          <w:p w14:paraId="2E557C3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208C53F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Rp215.000</w:t>
            </w:r>
          </w:p>
        </w:tc>
        <w:tc>
          <w:tcPr>
            <w:tcW w:w="1472" w:type="dxa"/>
            <w:tcBorders>
              <w:top w:val="nil"/>
              <w:left w:val="nil"/>
              <w:bottom w:val="single" w:sz="4" w:space="0" w:color="auto"/>
              <w:right w:val="single" w:sz="4" w:space="0" w:color="auto"/>
            </w:tcBorders>
            <w:noWrap/>
            <w:vAlign w:val="bottom"/>
            <w:hideMark/>
          </w:tcPr>
          <w:p w14:paraId="427DAB08"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Rp1.290.000</w:t>
            </w:r>
          </w:p>
        </w:tc>
      </w:tr>
      <w:tr w:rsidR="006821FC" w:rsidRPr="0073729D" w14:paraId="1E4423D7"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1463A22B"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16</w:t>
            </w:r>
          </w:p>
        </w:tc>
        <w:tc>
          <w:tcPr>
            <w:tcW w:w="3593" w:type="dxa"/>
            <w:tcBorders>
              <w:top w:val="nil"/>
              <w:left w:val="nil"/>
              <w:bottom w:val="single" w:sz="4" w:space="0" w:color="auto"/>
              <w:right w:val="single" w:sz="4" w:space="0" w:color="auto"/>
            </w:tcBorders>
            <w:noWrap/>
            <w:vAlign w:val="bottom"/>
            <w:hideMark/>
          </w:tcPr>
          <w:p w14:paraId="4D51002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Set Pikachu Berkemeja Batik Gantungan Kunci</w:t>
            </w:r>
          </w:p>
        </w:tc>
        <w:tc>
          <w:tcPr>
            <w:tcW w:w="1226" w:type="dxa"/>
            <w:tcBorders>
              <w:top w:val="nil"/>
              <w:left w:val="nil"/>
              <w:bottom w:val="single" w:sz="4" w:space="0" w:color="auto"/>
              <w:right w:val="single" w:sz="4" w:space="0" w:color="auto"/>
            </w:tcBorders>
            <w:noWrap/>
            <w:vAlign w:val="bottom"/>
            <w:hideMark/>
          </w:tcPr>
          <w:p w14:paraId="377F71F2"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20/09/2024</w:t>
            </w:r>
          </w:p>
        </w:tc>
        <w:tc>
          <w:tcPr>
            <w:tcW w:w="1312" w:type="dxa"/>
            <w:tcBorders>
              <w:top w:val="nil"/>
              <w:left w:val="nil"/>
              <w:bottom w:val="single" w:sz="4" w:space="0" w:color="auto"/>
              <w:right w:val="single" w:sz="4" w:space="0" w:color="auto"/>
            </w:tcBorders>
            <w:noWrap/>
            <w:vAlign w:val="bottom"/>
            <w:hideMark/>
          </w:tcPr>
          <w:p w14:paraId="2F4316F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w:t>
            </w:r>
          </w:p>
        </w:tc>
        <w:tc>
          <w:tcPr>
            <w:tcW w:w="1197" w:type="dxa"/>
            <w:tcBorders>
              <w:top w:val="nil"/>
              <w:left w:val="nil"/>
              <w:bottom w:val="single" w:sz="4" w:space="0" w:color="auto"/>
              <w:right w:val="single" w:sz="4" w:space="0" w:color="auto"/>
            </w:tcBorders>
            <w:noWrap/>
            <w:vAlign w:val="bottom"/>
            <w:hideMark/>
          </w:tcPr>
          <w:p w14:paraId="3BD521E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Rp415.000</w:t>
            </w:r>
          </w:p>
        </w:tc>
        <w:tc>
          <w:tcPr>
            <w:tcW w:w="1472" w:type="dxa"/>
            <w:tcBorders>
              <w:top w:val="nil"/>
              <w:left w:val="nil"/>
              <w:bottom w:val="single" w:sz="4" w:space="0" w:color="auto"/>
              <w:right w:val="single" w:sz="4" w:space="0" w:color="auto"/>
            </w:tcBorders>
            <w:noWrap/>
            <w:vAlign w:val="bottom"/>
            <w:hideMark/>
          </w:tcPr>
          <w:p w14:paraId="7A83684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Rp1.245.000</w:t>
            </w:r>
          </w:p>
        </w:tc>
      </w:tr>
      <w:tr w:rsidR="006821FC" w:rsidRPr="0073729D" w14:paraId="6D693D86"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371FC3D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17</w:t>
            </w:r>
          </w:p>
        </w:tc>
        <w:tc>
          <w:tcPr>
            <w:tcW w:w="3593" w:type="dxa"/>
            <w:tcBorders>
              <w:top w:val="nil"/>
              <w:left w:val="nil"/>
              <w:bottom w:val="single" w:sz="4" w:space="0" w:color="auto"/>
              <w:right w:val="single" w:sz="4" w:space="0" w:color="auto"/>
            </w:tcBorders>
            <w:noWrap/>
            <w:vAlign w:val="bottom"/>
            <w:hideMark/>
          </w:tcPr>
          <w:p w14:paraId="58A94661" w14:textId="2B92DE59"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Boks Konstruksi Deck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Bimbingan 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70FDDC5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18/10/2024</w:t>
            </w:r>
          </w:p>
        </w:tc>
        <w:tc>
          <w:tcPr>
            <w:tcW w:w="1312" w:type="dxa"/>
            <w:tcBorders>
              <w:top w:val="nil"/>
              <w:left w:val="nil"/>
              <w:bottom w:val="single" w:sz="4" w:space="0" w:color="auto"/>
              <w:right w:val="single" w:sz="4" w:space="0" w:color="auto"/>
            </w:tcBorders>
            <w:noWrap/>
            <w:vAlign w:val="bottom"/>
            <w:hideMark/>
          </w:tcPr>
          <w:p w14:paraId="55F9EA8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6FA7852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Rp450.000</w:t>
            </w:r>
          </w:p>
        </w:tc>
        <w:tc>
          <w:tcPr>
            <w:tcW w:w="1472" w:type="dxa"/>
            <w:tcBorders>
              <w:top w:val="nil"/>
              <w:left w:val="nil"/>
              <w:bottom w:val="single" w:sz="4" w:space="0" w:color="auto"/>
              <w:right w:val="single" w:sz="4" w:space="0" w:color="auto"/>
            </w:tcBorders>
            <w:noWrap/>
            <w:vAlign w:val="bottom"/>
            <w:hideMark/>
          </w:tcPr>
          <w:p w14:paraId="08ACEF6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Rp2.700.000</w:t>
            </w:r>
          </w:p>
        </w:tc>
      </w:tr>
      <w:tr w:rsidR="006821FC" w:rsidRPr="0073729D" w14:paraId="403733CE"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796A283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18</w:t>
            </w:r>
          </w:p>
        </w:tc>
        <w:tc>
          <w:tcPr>
            <w:tcW w:w="3593" w:type="dxa"/>
            <w:tcBorders>
              <w:top w:val="nil"/>
              <w:left w:val="nil"/>
              <w:bottom w:val="single" w:sz="4" w:space="0" w:color="auto"/>
              <w:right w:val="single" w:sz="4" w:space="0" w:color="auto"/>
            </w:tcBorders>
            <w:noWrap/>
            <w:vAlign w:val="bottom"/>
            <w:hideMark/>
          </w:tcPr>
          <w:p w14:paraId="78961E4C" w14:textId="1870FCA3"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Booster Pack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Kilat 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321532BC"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29/11/2024</w:t>
            </w:r>
          </w:p>
        </w:tc>
        <w:tc>
          <w:tcPr>
            <w:tcW w:w="1312" w:type="dxa"/>
            <w:tcBorders>
              <w:top w:val="nil"/>
              <w:left w:val="nil"/>
              <w:bottom w:val="single" w:sz="4" w:space="0" w:color="auto"/>
              <w:right w:val="single" w:sz="4" w:space="0" w:color="auto"/>
            </w:tcBorders>
            <w:noWrap/>
            <w:vAlign w:val="bottom"/>
            <w:hideMark/>
          </w:tcPr>
          <w:p w14:paraId="72482A2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360</w:t>
            </w:r>
          </w:p>
        </w:tc>
        <w:tc>
          <w:tcPr>
            <w:tcW w:w="1197" w:type="dxa"/>
            <w:tcBorders>
              <w:top w:val="nil"/>
              <w:left w:val="nil"/>
              <w:bottom w:val="single" w:sz="4" w:space="0" w:color="auto"/>
              <w:right w:val="single" w:sz="4" w:space="0" w:color="auto"/>
            </w:tcBorders>
            <w:noWrap/>
            <w:vAlign w:val="bottom"/>
            <w:hideMark/>
          </w:tcPr>
          <w:p w14:paraId="55858ABB"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Rp20.000</w:t>
            </w:r>
          </w:p>
        </w:tc>
        <w:tc>
          <w:tcPr>
            <w:tcW w:w="1472" w:type="dxa"/>
            <w:tcBorders>
              <w:top w:val="nil"/>
              <w:left w:val="nil"/>
              <w:bottom w:val="single" w:sz="4" w:space="0" w:color="auto"/>
              <w:right w:val="single" w:sz="4" w:space="0" w:color="auto"/>
            </w:tcBorders>
            <w:noWrap/>
            <w:vAlign w:val="bottom"/>
            <w:hideMark/>
          </w:tcPr>
          <w:p w14:paraId="7F28183F"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Rp7.200.000</w:t>
            </w:r>
          </w:p>
        </w:tc>
      </w:tr>
      <w:tr w:rsidR="006821FC" w:rsidRPr="0073729D" w14:paraId="428FBD9B"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20CB36B0"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19</w:t>
            </w:r>
          </w:p>
        </w:tc>
        <w:tc>
          <w:tcPr>
            <w:tcW w:w="3593" w:type="dxa"/>
            <w:tcBorders>
              <w:top w:val="nil"/>
              <w:left w:val="nil"/>
              <w:bottom w:val="single" w:sz="4" w:space="0" w:color="auto"/>
              <w:right w:val="single" w:sz="4" w:space="0" w:color="auto"/>
            </w:tcBorders>
            <w:noWrap/>
            <w:vAlign w:val="bottom"/>
            <w:hideMark/>
          </w:tcPr>
          <w:p w14:paraId="2EFDB10A" w14:textId="0D634ACE"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xml:space="preserve">Set Kolektor </w:t>
            </w:r>
            <w:r w:rsidR="00662C8E" w:rsidRPr="0073729D">
              <w:rPr>
                <w:rFonts w:ascii="Times New Roman" w:eastAsia="Times New Roman" w:hAnsi="Times New Roman" w:cs="Times New Roman"/>
                <w:color w:val="000000"/>
                <w:lang w:eastAsia="en-ID"/>
              </w:rPr>
              <w:t>“</w:t>
            </w:r>
            <w:r w:rsidRPr="0073729D">
              <w:rPr>
                <w:rFonts w:ascii="Times New Roman" w:eastAsia="Times New Roman" w:hAnsi="Times New Roman" w:cs="Times New Roman"/>
                <w:color w:val="000000"/>
                <w:lang w:eastAsia="en-ID"/>
              </w:rPr>
              <w:t>Kilat Rasi</w:t>
            </w:r>
            <w:r w:rsidR="00662C8E" w:rsidRPr="0073729D">
              <w:rPr>
                <w:rFonts w:ascii="Times New Roman" w:eastAsia="Times New Roman" w:hAnsi="Times New Roman" w:cs="Times New Roman"/>
                <w:color w:val="000000"/>
                <w:lang w:eastAsia="en-ID"/>
              </w:rPr>
              <w:t>”</w:t>
            </w:r>
          </w:p>
        </w:tc>
        <w:tc>
          <w:tcPr>
            <w:tcW w:w="1226" w:type="dxa"/>
            <w:tcBorders>
              <w:top w:val="nil"/>
              <w:left w:val="nil"/>
              <w:bottom w:val="single" w:sz="4" w:space="0" w:color="auto"/>
              <w:right w:val="single" w:sz="4" w:space="0" w:color="auto"/>
            </w:tcBorders>
            <w:noWrap/>
            <w:vAlign w:val="bottom"/>
            <w:hideMark/>
          </w:tcPr>
          <w:p w14:paraId="557DA1D3"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29/11/2024</w:t>
            </w:r>
          </w:p>
        </w:tc>
        <w:tc>
          <w:tcPr>
            <w:tcW w:w="1312" w:type="dxa"/>
            <w:tcBorders>
              <w:top w:val="nil"/>
              <w:left w:val="nil"/>
              <w:bottom w:val="single" w:sz="4" w:space="0" w:color="auto"/>
              <w:right w:val="single" w:sz="4" w:space="0" w:color="auto"/>
            </w:tcBorders>
            <w:noWrap/>
            <w:vAlign w:val="bottom"/>
            <w:hideMark/>
          </w:tcPr>
          <w:p w14:paraId="4FB609A5"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6</w:t>
            </w:r>
          </w:p>
        </w:tc>
        <w:tc>
          <w:tcPr>
            <w:tcW w:w="1197" w:type="dxa"/>
            <w:tcBorders>
              <w:top w:val="nil"/>
              <w:left w:val="nil"/>
              <w:bottom w:val="single" w:sz="4" w:space="0" w:color="auto"/>
              <w:right w:val="single" w:sz="4" w:space="0" w:color="auto"/>
            </w:tcBorders>
            <w:noWrap/>
            <w:vAlign w:val="bottom"/>
            <w:hideMark/>
          </w:tcPr>
          <w:p w14:paraId="159CF1A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Rp230.000</w:t>
            </w:r>
          </w:p>
        </w:tc>
        <w:tc>
          <w:tcPr>
            <w:tcW w:w="1472" w:type="dxa"/>
            <w:tcBorders>
              <w:top w:val="nil"/>
              <w:left w:val="nil"/>
              <w:bottom w:val="single" w:sz="4" w:space="0" w:color="auto"/>
              <w:right w:val="single" w:sz="4" w:space="0" w:color="auto"/>
            </w:tcBorders>
            <w:noWrap/>
            <w:vAlign w:val="bottom"/>
            <w:hideMark/>
          </w:tcPr>
          <w:p w14:paraId="40EF976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Rp1.380.000</w:t>
            </w:r>
          </w:p>
        </w:tc>
      </w:tr>
      <w:tr w:rsidR="006821FC" w:rsidRPr="0073729D" w14:paraId="4C101C2B" w14:textId="77777777" w:rsidTr="0073729D">
        <w:trPr>
          <w:trHeight w:val="256"/>
          <w:jc w:val="center"/>
        </w:trPr>
        <w:tc>
          <w:tcPr>
            <w:tcW w:w="488" w:type="dxa"/>
            <w:tcBorders>
              <w:top w:val="nil"/>
              <w:left w:val="single" w:sz="4" w:space="0" w:color="auto"/>
              <w:bottom w:val="single" w:sz="4" w:space="0" w:color="auto"/>
              <w:right w:val="single" w:sz="4" w:space="0" w:color="auto"/>
            </w:tcBorders>
            <w:noWrap/>
            <w:vAlign w:val="bottom"/>
            <w:hideMark/>
          </w:tcPr>
          <w:p w14:paraId="1F69BAD4"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20</w:t>
            </w:r>
          </w:p>
        </w:tc>
        <w:tc>
          <w:tcPr>
            <w:tcW w:w="3593" w:type="dxa"/>
            <w:tcBorders>
              <w:top w:val="nil"/>
              <w:left w:val="nil"/>
              <w:bottom w:val="single" w:sz="4" w:space="0" w:color="auto"/>
              <w:right w:val="single" w:sz="4" w:space="0" w:color="auto"/>
            </w:tcBorders>
            <w:noWrap/>
            <w:vAlign w:val="bottom"/>
            <w:hideMark/>
          </w:tcPr>
          <w:p w14:paraId="3631107D"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Set Charizard Gantungan Kunci</w:t>
            </w:r>
          </w:p>
        </w:tc>
        <w:tc>
          <w:tcPr>
            <w:tcW w:w="1226" w:type="dxa"/>
            <w:tcBorders>
              <w:top w:val="nil"/>
              <w:left w:val="nil"/>
              <w:bottom w:val="single" w:sz="4" w:space="0" w:color="auto"/>
              <w:right w:val="single" w:sz="4" w:space="0" w:color="auto"/>
            </w:tcBorders>
            <w:noWrap/>
            <w:vAlign w:val="bottom"/>
            <w:hideMark/>
          </w:tcPr>
          <w:p w14:paraId="13524B1A"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29/11/2024</w:t>
            </w:r>
          </w:p>
        </w:tc>
        <w:tc>
          <w:tcPr>
            <w:tcW w:w="1312" w:type="dxa"/>
            <w:tcBorders>
              <w:top w:val="nil"/>
              <w:left w:val="nil"/>
              <w:bottom w:val="single" w:sz="4" w:space="0" w:color="auto"/>
              <w:right w:val="single" w:sz="4" w:space="0" w:color="auto"/>
            </w:tcBorders>
            <w:noWrap/>
            <w:vAlign w:val="bottom"/>
            <w:hideMark/>
          </w:tcPr>
          <w:p w14:paraId="5717E70E"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w:t>
            </w:r>
          </w:p>
        </w:tc>
        <w:tc>
          <w:tcPr>
            <w:tcW w:w="1197" w:type="dxa"/>
            <w:tcBorders>
              <w:top w:val="nil"/>
              <w:left w:val="nil"/>
              <w:bottom w:val="single" w:sz="4" w:space="0" w:color="auto"/>
              <w:right w:val="single" w:sz="4" w:space="0" w:color="auto"/>
            </w:tcBorders>
            <w:noWrap/>
            <w:vAlign w:val="bottom"/>
            <w:hideMark/>
          </w:tcPr>
          <w:p w14:paraId="4B07F048"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Rp415.000</w:t>
            </w:r>
          </w:p>
        </w:tc>
        <w:tc>
          <w:tcPr>
            <w:tcW w:w="1472" w:type="dxa"/>
            <w:tcBorders>
              <w:top w:val="nil"/>
              <w:left w:val="nil"/>
              <w:bottom w:val="single" w:sz="4" w:space="0" w:color="auto"/>
              <w:right w:val="single" w:sz="4" w:space="0" w:color="auto"/>
            </w:tcBorders>
            <w:noWrap/>
            <w:vAlign w:val="bottom"/>
            <w:hideMark/>
          </w:tcPr>
          <w:p w14:paraId="0A99DF1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Rp1.245.000</w:t>
            </w:r>
          </w:p>
        </w:tc>
      </w:tr>
      <w:tr w:rsidR="006821FC" w:rsidRPr="0073729D" w14:paraId="68927D7E" w14:textId="77777777" w:rsidTr="0073729D">
        <w:trPr>
          <w:trHeight w:val="119"/>
          <w:jc w:val="center"/>
        </w:trPr>
        <w:tc>
          <w:tcPr>
            <w:tcW w:w="7816" w:type="dxa"/>
            <w:gridSpan w:val="5"/>
            <w:tcBorders>
              <w:top w:val="single" w:sz="4" w:space="0" w:color="auto"/>
              <w:left w:val="single" w:sz="4" w:space="0" w:color="auto"/>
              <w:bottom w:val="single" w:sz="4" w:space="0" w:color="auto"/>
              <w:right w:val="single" w:sz="4" w:space="0" w:color="000000"/>
            </w:tcBorders>
            <w:noWrap/>
            <w:vAlign w:val="bottom"/>
            <w:hideMark/>
          </w:tcPr>
          <w:p w14:paraId="21157AE9"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TOTAL</w:t>
            </w:r>
          </w:p>
        </w:tc>
        <w:tc>
          <w:tcPr>
            <w:tcW w:w="1472" w:type="dxa"/>
            <w:tcBorders>
              <w:top w:val="nil"/>
              <w:left w:val="nil"/>
              <w:bottom w:val="single" w:sz="4" w:space="0" w:color="auto"/>
              <w:right w:val="single" w:sz="4" w:space="0" w:color="auto"/>
            </w:tcBorders>
            <w:noWrap/>
            <w:vAlign w:val="bottom"/>
            <w:hideMark/>
          </w:tcPr>
          <w:p w14:paraId="5018F597" w14:textId="77777777" w:rsidR="006821FC" w:rsidRPr="0073729D" w:rsidRDefault="006821FC" w:rsidP="006821FC">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Rp46.060.000</w:t>
            </w:r>
          </w:p>
        </w:tc>
      </w:tr>
    </w:tbl>
    <w:p w14:paraId="6DF47A23" w14:textId="56E37778" w:rsidR="00B00459" w:rsidRDefault="00B00459" w:rsidP="0073729D">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Sumber: Diolah penulis (2025)</w:t>
      </w:r>
    </w:p>
    <w:p w14:paraId="20AD7EB8" w14:textId="77777777" w:rsidR="0073729D" w:rsidRPr="00B00459"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p>
    <w:p w14:paraId="518296B4" w14:textId="0A9BF007"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 xml:space="preserve">Dalam konteks pemasaran, </w:t>
      </w:r>
      <w:r w:rsidRPr="00A261C7">
        <w:rPr>
          <w:rFonts w:ascii="Times New Roman" w:eastAsia="Times New Roman" w:hAnsi="Times New Roman" w:cs="Times New Roman"/>
          <w:i/>
          <w:iCs/>
          <w:color w:val="000000"/>
        </w:rPr>
        <w:t>brand awareness</w:t>
      </w:r>
      <w:r w:rsidRPr="00A67E9C">
        <w:rPr>
          <w:rFonts w:ascii="Times New Roman" w:eastAsia="Times New Roman" w:hAnsi="Times New Roman" w:cs="Times New Roman"/>
          <w:color w:val="000000"/>
        </w:rPr>
        <w:t xml:space="preserve"> merupakan kemampuan konsumen mengenali dan mengingat merek melalui elemen seperti gambar, logo, nama, dan slogan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{"citationID":"nstGTl7W","properties":{"formattedCitation":"(Rachmanu et al., 2024)","plainCitation":"(Rachmanu et al., 2024)","noteIndex":0},"citationItems":[{"id":78,"uris":["http://zotero.org/users/local/HCFTPrXM/items/BY2NQ3Z3"],"itemData":{"id":78,"type":"article-journal","abstract":"Social brand engagement is essential in the current digital era because interactions between brands and consumers occur conventionally and involve social media, which is the center of public attention. Social media is an interactive platform for customers to interact and engage with other people and brands during various process stages. This research examines the influence of social brand engagement and product quality on brand awareness, brand association, and purchase intention. The study used quantitative methods; primary data was obtained from 116 respondents who are members of the Basketball Lovers Community on Twitter (aged 18–40 years) using Partial Least Square (PLS) as a data analysis technique. The results of this research indicate that Brand Association and Brand Awareness do not significantly influence Purchase Intention. On the other hand, it was found that Product Quality significantly influences Purchase Intention. Apart from that, the research results also show that Product Quality significantly influences Social Brand Engagement. Social brand engagement also plays a vital role in influencing brand association and awareness. This research provides an in-depth understanding of the factors that influence Purchase Intention, emphasizing the critical role of product quality in shaping consumer preferences and the positive contribution of social interactions in building associations and brand awareness.","container-title":"Jurnal Ilmu Manajemen","DOI":"10.26740/jim.v12n1.p198-210","ISSN":"2549-192X","journalAbbreviation":"J. Ilmu Manaj.","language":"id","license":"http://creativecommons.org/licenses/by-nc/4.0","page":"198-210","source":"DOI.org (Crossref)","title":"Peran Social Brand Engagement Dan Product Quality Terhadap Peningkatan Brand Awareness, Brand Association, dan Purchase Intention","author":[{"family":"Rachmanu","given":"Edvian Ditya"},{"family":"Purnomo","given":"Fajrin"},{"family":"Hartini","given":"Sri"}],"issued":{"date-parts":[["2024",4,1]]}}}],"schema":"https://github.com/citation-style-language/schema/raw/master/csl-citation.json"}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(Rachmanu et al., 2024)</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Kesadaran merek mencerminkan kemampuan konsumen mengenali atau mengingat merek dalam situasi tertentu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{"citationID":"2YvYWscs","properties":{"formattedCitation":"(Imaniar &amp; Setiawan, 2023)","plainCitation":"(Imaniar &amp; Setiawan, 2023)","noteIndex":0},"citationItems":[{"id":80,"uris":["http://zotero.org/users/local/HCFTPrXM/items/F7C2M95K"],"itemData":{"id":80,"type":"article-journal","abstract":"This research is motivated by the emergence of the phenomenon of various new brands, especially instant noodle products in Indonesia which are increasingly widespread. Instant noodle producers in Indonesia compete to create quality instant noodle products that are popular with the public. Indomie, as the market leader for instant noodles in Indonesia, is facing an equally formidable competitor. The purpose of this study was to analyze the influence of brand awareness, brand associations, and brand equity on Indomie purchasing decisions in the city of Magetan. This research was conducted on consumers who buy indomie in the city of Magetan, and the number of samples determined was 384 respondents using a purposive sampling method. The analytical method used is quantitative analysis. Data that has fulfilled the validity test, reliability test, and classical assumption test were carried out by multiple regression analysis, hypothesis testing the coefficient of determination (R) test. The results of the study prove that Brand Awareness has a partial and significant positive effect on Purchase Decisions for Indomie Products in Magetan City, Brand Association has a partial and significant positive effect on Purchase Decisions for Indomie Products in Magetan City, Brand Equity has a partial and significant positive effect on Purchase Decisions Indomie products in Magetan City, and Brand Awareness, Brand Association, and Brand Equity have a simultaneous and significant effect on purchasing decisions for Indomie noodle products in Magetan City.","language":"id","source":"Zotero","title":"PENGARUH KESADARAN MEREK, ASOSIASI MEREK, DAN EKUITAS MEREK TERHADAP KEPUTUSAN PEMBELIAN PRODUK INDOMIE PADA MASYARAKAT KOTA MAGETAN","author":[{"family":"Imaniar","given":"Dhea Nur"},{"family":"Setiawan","given":"Hendra"}],"issued":{"date-parts":[["2023"]]}}}],"schema":"https://github.com/citation-style-language/schema/raw/master/csl-citation.json"}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(Imaniar &amp; Setiawan, 2023)</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Konsumen dengan </w:t>
      </w:r>
      <w:r w:rsidRPr="00A261C7">
        <w:rPr>
          <w:rFonts w:ascii="Times New Roman" w:eastAsia="Times New Roman" w:hAnsi="Times New Roman" w:cs="Times New Roman"/>
          <w:i/>
          <w:iCs/>
          <w:color w:val="000000"/>
        </w:rPr>
        <w:t>brand awareness</w:t>
      </w:r>
      <w:r w:rsidRPr="00A67E9C">
        <w:rPr>
          <w:rFonts w:ascii="Times New Roman" w:eastAsia="Times New Roman" w:hAnsi="Times New Roman" w:cs="Times New Roman"/>
          <w:color w:val="000000"/>
        </w:rPr>
        <w:t xml:space="preserve"> tinggi mampu mengenali serta membandingkan merek berdasarkan pengetahuan yang dimilikinya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{"citationID":"LLaimmb2","properties":{"formattedCitation":"(Eva &amp; Widya, 2021)","plainCitation":"(Eva &amp; Widya, 2021)","noteIndex":0},"citationItems":[{"id":82,"uris":["http://zotero.org/users/local/HCFTPrXM/items/VVQTKFGQ"],"itemData":{"id":82,"type":"article-journal","language":"id","source":"Zotero","title":"Pengaruh Kesadaran Merek Dan Citra Merek Terhadap Minat Masuk Calon Mahasiswa Baru Di Institut Shanti Bhuana","author":[{"family":"Eva","given":"Evarista"},{"family":"Widya","given":"Pramatatya Resindra"}],"issued":{"date-parts":[["2021"]]}}}],"schema":"https://github.com/citation-style-language/schema/raw/master/csl-citation.json"}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(Eva &amp; Widya, 2021)</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w:t>
      </w:r>
      <w:r w:rsidRPr="00D6496B">
        <w:rPr>
          <w:rFonts w:ascii="Times New Roman" w:eastAsia="Times New Roman" w:hAnsi="Times New Roman" w:cs="Times New Roman"/>
          <w:color w:val="000000"/>
        </w:rPr>
        <w:t>Pokémon Game Kartu Koleksi</w:t>
      </w:r>
      <w:r w:rsidRPr="00A67E9C">
        <w:rPr>
          <w:rFonts w:ascii="Times New Roman" w:eastAsia="Times New Roman" w:hAnsi="Times New Roman" w:cs="Times New Roman"/>
          <w:color w:val="000000"/>
        </w:rPr>
        <w:t xml:space="preserve"> memiliki </w:t>
      </w:r>
      <w:r w:rsidRPr="00A261C7">
        <w:rPr>
          <w:rFonts w:ascii="Times New Roman" w:eastAsia="Times New Roman" w:hAnsi="Times New Roman" w:cs="Times New Roman"/>
          <w:i/>
          <w:iCs/>
          <w:color w:val="000000"/>
        </w:rPr>
        <w:t>brand awareness</w:t>
      </w:r>
      <w:r w:rsidRPr="00A67E9C">
        <w:rPr>
          <w:rFonts w:ascii="Times New Roman" w:eastAsia="Times New Roman" w:hAnsi="Times New Roman" w:cs="Times New Roman"/>
          <w:color w:val="000000"/>
        </w:rPr>
        <w:t xml:space="preserve"> tinggi karena masyarakat mudah mengenali nama, logo, maupun karakter ikonik seperti Pikachu, bahkan tanpa memainkan kartunya. Popularitas ini didukung </w:t>
      </w:r>
      <w:r w:rsidRPr="00A261C7">
        <w:rPr>
          <w:rFonts w:ascii="Times New Roman" w:eastAsia="Times New Roman" w:hAnsi="Times New Roman" w:cs="Times New Roman"/>
          <w:i/>
          <w:iCs/>
          <w:color w:val="000000"/>
        </w:rPr>
        <w:t>anime</w:t>
      </w:r>
      <w:r w:rsidRPr="00A67E9C">
        <w:rPr>
          <w:rFonts w:ascii="Times New Roman" w:eastAsia="Times New Roman" w:hAnsi="Times New Roman" w:cs="Times New Roman"/>
          <w:color w:val="000000"/>
        </w:rPr>
        <w:t>, gim, dan media sosial, sehingga dikenal luas termasuk di Kota Palu.</w:t>
      </w:r>
    </w:p>
    <w:p w14:paraId="3B374027" w14:textId="77777777" w:rsidR="0073729D" w:rsidRPr="00A67E9C"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106380" w14:textId="02415BEF"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Sementara itu</w:t>
      </w:r>
      <w:r w:rsidRPr="00D6496B">
        <w:rPr>
          <w:rFonts w:ascii="Times New Roman" w:eastAsia="Times New Roman" w:hAnsi="Times New Roman" w:cs="Times New Roman"/>
          <w:i/>
          <w:iCs/>
          <w:color w:val="000000"/>
        </w:rPr>
        <w:t>, lifestyle</w:t>
      </w:r>
      <w:r w:rsidRPr="00A67E9C">
        <w:rPr>
          <w:rFonts w:ascii="Times New Roman" w:eastAsia="Times New Roman" w:hAnsi="Times New Roman" w:cs="Times New Roman"/>
          <w:color w:val="000000"/>
        </w:rPr>
        <w:t xml:space="preserve"> merupakan kebiasaan sehari-hari yang tercermin melalui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xml:space="preserve"> dan cara pandang individu </w:t>
      </w:r>
      <w:r w:rsidR="00F54131">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{"citationID":"Aqal3NTa","properties":{"formattedCitation":"(F. K. Nisa &amp; Haryono, 2022)","plainCitation":"(F. K. Nisa &amp; Haryono, 2022)","noteIndex":0},"citationItems":[{"id":84,"uris":["http://zotero.org/users/local/HCFTPrXM/items/JH2ZVAEV"],"itemData":{"id":84,"type":"article-journal","abstract":"This study investigates financial management behaviour among adolescents aged 9 to 24 years or referred to as Generation Z. It also analyzes the relationship between financial knowledge, financial attitude, financial selfefficacy, income, locus of control, and lifestyle. The object of this research is Generation Z in Surabaya and used the technique of purposive sampling and snowball sampling. The number of respondents obtained was 320 respondents by distributing questionnaires online. This research is conclusive causality and uses the AMOS software's structural equation modelling (SEM) analysis technique. The results show that financial knowledge, financial attitude, and financial self-efficacy do not affect financial management behaviour. It proves that although respondents' financial knowledge, financial attitude, and financial self-efficacy in a suitable category cannot guarantee their financial management behaviour will be good and vice versa. While income, locus of control, and lifestyle significantly impact financial management behaviour. Because the sample dominant are not financially independent, they can not manage financial independence to the greatest extent and do not have much experience related to finance. It was also caused by female respondents who often engage in impulsive buying. This study could be helpful to references for various parties, especially Generation Z, to be responsible for making financial decisions and wise in managing their finances.","DOI":"https://doi.org/10.26740/jim.v10n1.p82-97","language":"id","source":"Zotero","title":"PENGARUH FINANCIAL KNOWLEDGE, FINANCIAL ATTITUDE, FINANCIAL SELF EFFICACY, INCOME, LOCUS OF CONTROL, DAN LIFESTYLE TERHADAP FINANCIAL MANAGEMENT BEHAVIOR GENERASI Z","volume":"10","author":[{"family":"Nisa","given":"Firda Khoirotun"},{"family":"Haryono","given":"Nadia Asandimitra"}],"issued":{"date-parts":[["2022"]]}}}],"schema":"https://github.com/citation-style-language/schema/raw/master/csl-citation.json"}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(F. K. Nisa &amp; Haryono, 2022)</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w:t>
      </w:r>
      <w:r w:rsidRPr="00D6496B">
        <w:rPr>
          <w:rFonts w:ascii="Times New Roman" w:eastAsia="Times New Roman" w:hAnsi="Times New Roman" w:cs="Times New Roman"/>
          <w:i/>
          <w:iCs/>
          <w:color w:val="000000"/>
        </w:rPr>
        <w:t>Lifestyle</w:t>
      </w:r>
      <w:r w:rsidRPr="00A67E9C">
        <w:rPr>
          <w:rFonts w:ascii="Times New Roman" w:eastAsia="Times New Roman" w:hAnsi="Times New Roman" w:cs="Times New Roman"/>
          <w:color w:val="000000"/>
        </w:rPr>
        <w:t xml:space="preserve"> mencerminkan aktivitas, minat, dan opini, termasuk dalam aktivitas ekonomi </w:t>
      </w:r>
      <w:r w:rsidR="00F54131">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{"citationID":"MDtvBvEM","properties":{"formattedCitation":"(Ambarsari &amp; Asandimitra, 2023)","plainCitation":"(Ambarsari &amp; Asandimitra, 2023)","noteIndex":0},"citationItems":[{"id":86,"uris":["http://zotero.org/users/local/HCFTPrXM/items/W6NMDXHH"],"itemData":{"id":86,"type":"article-journal","abstract":"This research analyses the relationship between financial literacy, lifestyle, conformity, money attitude, and emoney on consumptive behaviour. The object of this research is Generation Z K-pop fans residing in Surabaya, and the research utilizes purposive sampling and snowball sampling techniques in collecting data. It was obtained from around 209 Generation Z teenagers who are K-pop fans in Surabaya due to the distributed online questionnaire. This research adopts Structural Equation Modeling (SEM) analysis technique on AMOS software version 24 in producing the conclusive causality. The results of this study indicate that lifestyle, conformity, money attitude, and e-money significantly influence consumptive behaviour. While financial literacy is not significantly influenced by consumptive behaviour because the conditions of each individual will vary based on factors such as needs, environment, and culture. This research intends to aid various parties in realizing the importance of self-control in managing money and adapting to the social environment. Thus, the subjects will not be easily affected by the ever-changing lifestyle to make rational financial decisions, especially for the Surabayan Generation Z, who are K-pop fans.","DOI":"https://doi.org/10.26740/jim.vn.p550-564","language":"id","source":"Zotero","title":"Pengaruh financial literacy, lifestyle, konformitas, money attitude, dan e- money terhadap perilaku konsumtif Generasi Z penggemar K-pop","volume":"11","author":[{"family":"Ambarsari","given":"Marisyah Dwi"},{"family":"Asandimitra","given":"Nadia"}],"issued":{"date-parts":[["2023"]]}}}],"schema":"https://github.com/citation-style-language/schema/raw/master/csl-citation.json"}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(Ambarsari &amp; Asandimitra, 2023)</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serta dapat terlihat dari cara seseorang mengikuti tren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w:t>
      </w:r>
      <w:r w:rsidRPr="00A67E9C">
        <w:rPr>
          <w:rFonts w:ascii="Times New Roman" w:eastAsia="Times New Roman" w:hAnsi="Times New Roman" w:cs="Times New Roman"/>
          <w:color w:val="000000"/>
        </w:rPr>
        <w:t xml:space="preserve"> dan menjadikannya kebutuhan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{"citationID":"ZUdxdyyI","properties":{"formattedCitation":"(Ritakumalasari &amp; Susanti, 2021)","plainCitation":"(Ritakumalasari &amp; Susanti, 2021)","noteIndex":0},"citationItems":[{"id":88,"uris":["http://zotero.org/users/local/HCFTPrXM/items/2A99N7SL"],"itemData":{"id":88,"type":"article-journal","abstract":"A financial attitude is essential for all young people, especially students, to avoid strange financial problems. Especially in this pandemic period, it must be good at managing its finances appropriately so as not to experience waste. This study explains financial literacy, lifestyle, locus of control, and parental income on student financial behaviour in Central Java. The population in this study are students of Central Java province, which numbered 400 respondents with the formula Slovin. Purposive sampling technique determining sample criteria. This research uses quantitative data obtained from a questionnaire google form. Data were analyzed through multiple regression analysis with IBM SPSS Statistics 25. The results explain that financial literacy, lifestyle, locus of control, and parental income significantly influence student financial behaviour in Central Java province. Universities must continue to encourage students to manage their finances, and students need to realize the importance of understanding financial behaviour in their lives. The beginning can be started by allocating money in the form of investment, insurance, savings, investment, and others to feel the benefits in the future.","container-title":"Jurnal Ilmu Manajemen","DOI":"10.26740/jim.v9n4.p1440-1450","ISSN":"2549-192X","issue":"4","journalAbbreviation":"JIM","language":"id","license":"http://creativecommons.org/licenses/by-nc/4.0","page":"1440-1450","source":"DOI.org (Crossref)","title":"LITERASI KEUANGAN, GAYA HIDUP, LOCUS OF CONTROL, DAN PARENTAL INCOME TERHADAP PERILAKU KEUANGAN MAHASISWA","volume":"9","author":[{"family":"Ritakumalasari","given":"Nuraeni"},{"family":"Susanti","given":"Ari"}],"issued":{"date-parts":[["2021",12,28]]}}}],"schema":"https://github.com/citation-style-language/schema/raw/master/csl-citation.json"}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(Ritakumalasari &amp; Susanti, 2021)</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Peningkatan aktivitas pembelian kartu Pokémon di Palu menunjukkan gaya hidup anak muda dan kolektor, di mana kartu tidak hanya berfungsi sebagai hobi, tetapi juga sebagai identitas sosial. Gaya hidup dekat dengan budaya pop, hobi, serta komunitas membuat individu lebih tertarik pada kartu Pokémon karena nostalgia, estetika, maupun potensi investasi.</w:t>
      </w:r>
    </w:p>
    <w:p w14:paraId="6984FE68" w14:textId="7777777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F86AD17" w14:textId="4DF01EE4"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 xml:space="preserve">Selanjutnya, </w:t>
      </w:r>
      <w:r w:rsidRPr="00D6496B">
        <w:rPr>
          <w:rFonts w:ascii="Times New Roman" w:eastAsia="Times New Roman" w:hAnsi="Times New Roman" w:cs="Times New Roman"/>
          <w:i/>
          <w:iCs/>
          <w:color w:val="000000"/>
        </w:rPr>
        <w:t>customer satisfaction</w:t>
      </w:r>
      <w:r w:rsidRPr="00A67E9C">
        <w:rPr>
          <w:rFonts w:ascii="Times New Roman" w:eastAsia="Times New Roman" w:hAnsi="Times New Roman" w:cs="Times New Roman"/>
          <w:color w:val="000000"/>
        </w:rPr>
        <w:t xml:space="preserve"> adalah tahap penilaian konsumen terhadap produk perusahaan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{"citationID":"8KwnphAw","properties":{"formattedCitation":"(Krismantara et al., 2023)","plainCitation":"(Krismantara et al., 2023)","noteIndex":0},"citationItems":[{"id":90,"uris":["http://zotero.org/users/local/HCFTPrXM/items/DMXKNTL5"],"itemData":{"id":90,"type":"article-journal","abstract":"The purpose of this study is to find out how the influence of service quality and product quality on consumer satisfaction both partially and simultaneously. The number of samples taken was 91 respondents. The data analysis techniques are validity test, reliability, classical assumption test, multiple linear regression analysis, multiple correlation, t test (t test), determination, and f test (f test). The test results showed that there was a positive and significant influence between the quality of service on customer satisfaction as seen from the t1-count was 5.236 &gt; t-table 1.671 and the sig value of 0.000 so that the first hypothesis was accepted. There is a positive and significant influence between product quality on consumer satisfaction from the t2-count is 3.231 &gt; t-table of 1.671 and the sig value of 0.001 so the second hypothesis is accepted. There is a positive and significant influence between service quality and product quality on consumer satisfaction as seen from the F-count is 31,969 &gt; 3.11 so the third hypothesis is accepted. This research suggestion is expected that UD Paon Kembar always pays attention to the clothes used when working, taking into account the amount of dose given each portion to be able to meet customer needs.","container-title":"Jurnal Manajemen","issue":"4","language":"id","source":"Zotero","title":"Pengaruh Kualitas Pelayanan dan Kualitas Produk Terhadap Kepuasan Konsumen di UD. Paon Kembar Desa Peguyangan Kangin Denpasar","volume":"3","author":[{"family":"Krismantara","given":"Kadek Hary"},{"family":"Suartina","given":"I Wayan"},{"family":"Mahayasa","given":"I Gede Aryana"}],"issued":{"date-parts":[["2023"]]}}}],"schema":"https://github.com/citation-style-language/schema/raw/master/csl-citation.json"}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(Krismantara et al., 2023)</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Kepuasan muncul sebagai respon emosional setelah perbandingan antara harapan awal dan kinerja produk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{"citationID":"hge9z1Iv","properties":{"formattedCitation":"(Syachadi &amp; Widyastuti, 2021)","plainCitation":"(Syachadi &amp; Widyastuti, 2021)","noteIndex":0},"citationItems":[{"id":92,"uris":["http://zotero.org/users/local/HCFTPrXM/items/WT8VKLUA"],"itemData":{"id":92,"type":"article-journal","abstract":"This research aims to determine the effect of experiential marketing on the revisit intention at Si Bolang restaurant and customer satisfaction as mediation variables. The population is the customer of Si Bolang restaurant, with a total of respondents 200. The study method is quantitative and data collection using Google Forms online questionnaire. Data analysis used is Path analysis with SPSS version 25 program, and the variables used included experiential marketing, customer satisfaction, and revisit intention. Data analysis conducted are validity, reliability, path analysis, and Sobel. This research shows a significant effect of experiential marketing on revisit intention; subsequently, customer satisfaction has a significant effect on the revisit intention. Next, experiential marketing has a significant effect on revisit intention, and this study concludes that it is proven that customer satisfaction has a role as a mediation variable between experiential marketing and revisit intention. This research is based on current conditions making eating necessary to meet hunger and turning into culinary tourism with lifestyle changes, making the restaurant industry marketing activities focus on atmosphere, design, hospitality, and other intangible factors. It is necessary to pay attention to strategies in providing experiences to consumers, such as improving the taste of food, developing menus, increasing food presentation, increasing restaurant concepts and improving service in order to increase comfort in dining such as eating at home, so that grow a sense of satisfaction and provide encouragement to consumers' intentions to make repeat visits.","container-title":"Jurnal Ilmu Manajemen","DOI":"10.26740/jim.v9n3.p966-978","ISSN":"2549-192X","issue":"3","journalAbbreviation":"JIM","language":"id","license":"http://creativecommons.org/licenses/by-nc/4.0","page":"966-978","source":"DOI.org (Crossref)","title":"Pengaruh Experiential Marketing terhadap Niat Mengunjungi Kembali di Rumah Makan dengan Kepuasan Konsumen sebagai Variabel Mediasi","volume":"9","author":[{"family":"Syachadi","given":"Nourissa Dinda"},{"family":"Widyastuti","given":"Widyastuti"}],"issued":{"date-parts":[["2021",7,12]]}}}],"schema":"https://github.com/citation-style-language/schema/raw/master/csl-citation.json"}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(Syachadi &amp; Widyastuti, 2021)</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Kepuasan pelanggan berperan penting dalam keberhasilan pemasaran karena mencerminkan evaluasi terhadap produk, layanan, maupun pengalaman belanja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{"citationID":"fdAXk317","properties":{"formattedCitation":"(Adam et al., 2023)","plainCitation":"(Adam et al., 2023)","noteIndex":0},"citationItems":[{"id":94,"uris":["http://zotero.org/users/local/HCFTPrXM/items/ZVDYUEQ9"],"itemData":{"id":94,"type":"article-journal","abstract":"This paper aims to investigate the impact of pricing strategy and distribution channels on the decision-making process of customers when purchasing green products. The focus is on the satisfaction of customers who purchase these products. The study is conducted on the population of all customers who purchase green products from small and medium-sized enterprises (SMEs). The sample size is determined using a formula that considers the number of variables or indicators. The study uses Partial Least Squares Structural Equation Modelling (PLS-SEM), which is a method used to test variants-based structural equation models with the support of SmartPLS software. The results show that all seven hypotheses are supported, indicating that pricing strategy and distribution channels play a critical role in customer satisfaction and decision-making processes when purchasing green products. The results have implications for SMEs that sell green products as they need to focus on their pricing strategies and distribution channels to increase customer satisfaction and decision-making. This study provides essential insights into the impact of pricing strategy and distribution channels on customer satisfaction and decision-making when purchasing green products. The findings can guide SMEs in developing effective marketing strategies to persuade more customers to purchase green products and contribute to environmental sustainability.","container-title":"Uncertain Supply Chain Management","DOI":"10.5267/j.uscm.2023.7.022","ISSN":"22916822, 22916830","issue":"4","journalAbbreviation":"10.5267/j.uscm","language":"en","page":"1467-1476","source":"DOI.org (Crossref)","title":"Pricing strategy and marketing distribution channels on customer satisfaction and purchasing decision for green products","volume":"11","author":[{"family":"Adam","given":"Rosida Panuki"},{"family":"Suardi","given":"Suardi"},{"family":"Lahay","given":"Mahmud"}],"issued":{"date-parts":[["2023"]]}}}],"schema":"https://github.com/citation-style-language/schema/raw/master/csl-citation.json"}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(Adam et al., 2023)</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w:t>
      </w:r>
      <w:r w:rsidR="00F918F0">
        <w:rPr>
          <w:rFonts w:ascii="Times New Roman" w:eastAsia="Times New Roman" w:hAnsi="Times New Roman" w:cs="Times New Roman"/>
          <w:color w:val="000000"/>
        </w:rPr>
        <w:t xml:space="preserve"> </w:t>
      </w:r>
      <w:r w:rsidR="00F918F0" w:rsidRPr="00F918F0">
        <w:rPr>
          <w:rFonts w:ascii="Times New Roman" w:eastAsia="Times New Roman" w:hAnsi="Times New Roman" w:cs="Times New Roman"/>
          <w:color w:val="000000"/>
        </w:rPr>
        <w:t xml:space="preserve">Dengan kata lain, tingkat kepuasan konsumen akan menurun apabila kinerja merek yang dirasakan tidak sesuai dengan harapan, sehingga menimbulkan perasaan </w:t>
      </w:r>
      <w:r w:rsidR="00F918F0" w:rsidRPr="00F918F0">
        <w:rPr>
          <w:rFonts w:ascii="Times New Roman" w:eastAsia="Times New Roman" w:hAnsi="Times New Roman" w:cs="Times New Roman"/>
          <w:color w:val="000000"/>
        </w:rPr>
        <w:lastRenderedPageBreak/>
        <w:t>kecewa</w:t>
      </w:r>
      <w:r w:rsidR="00F918F0">
        <w:rPr>
          <w:rFonts w:ascii="Times New Roman" w:eastAsia="Times New Roman" w:hAnsi="Times New Roman" w:cs="Times New Roman"/>
          <w:color w:val="000000"/>
        </w:rPr>
        <w:t xml:space="preserve"> </w:t>
      </w:r>
      <w:r w:rsidR="00F918F0">
        <w:rPr>
          <w:rFonts w:ascii="Times New Roman" w:eastAsia="Times New Roman" w:hAnsi="Times New Roman" w:cs="Times New Roman"/>
          <w:color w:val="000000"/>
        </w:rPr>
        <w:fldChar w:fldCharType="begin"/>
      </w:r>
      <w:r w:rsidR="00F918F0">
        <w:rPr>
          <w:rFonts w:ascii="Times New Roman" w:eastAsia="Times New Roman" w:hAnsi="Times New Roman" w:cs="Times New Roman"/>
          <w:color w:val="000000"/>
        </w:rPr>
        <w:instrText xml:space="preserve"> ADDIN ZOTERO_ITEM CSL_CITATION {"citationID":"izDhtDXc","properties":{"formattedCitation":"(Andriani et al., 2025)","plainCitation":"(Andriani et al., 2025)","noteIndex":0},"citationItems":[{"id":196,"uris":["http://zotero.org/users/local/HCFTPrXM/items/GTES8GPC"],"itemData":{"id":196,"type":"article-journal","abstract":"Purpose: This research aims to determine the effect of service quality and brand image on increasing guest satisfaction at Hotel Santika Palu.\nMethodology: The population in this study were visitors who stayed at the Hotel Santika Palu, the sampling technique was nonprobability sampling using Purposive sampling, the final sample was 90 respondents. This study used a quantitative approach method. Multiple linear regression analysis test was used in this study using the spss application version 24.0\nResults: These results indicate that service quality and brand image have a positive and significant effect on increasing customer satisfaction, service quality has a positive and significant effect on increasing customer satisfaction and brand image has a positive and significant effect on increasing customer satisfaction. Thus, increasing both variables has the potential to strengthen guest satisfaction and increase their chances of returning to stay at Hotel Santika Palu in the future.\nConclusion: The study concludes that service quality and brand image are critical factors in improving guest satisfaction. Strengthening these elements can enhance guest experiences and loyalty, which is essential for maintaining competitive advantage in the hospitality industry.","container-title":"Studi Akuntansi, Keuangan, dan Manajemen","DOI":"10.35912/sakman.v5i1.4243","ISSN":"2798-0251","issue":"1","journalAbbreviation":"Studi Akuntansi, Keuangan dan Manajemen","language":"id","license":"https://creativecommons.org/licenses/by-sa/4.0","page":"173-185","source":"DOI.org (Crossref)","title":"Pengaruh Kualitas Layanan dan Citra Merek dalam Meningkatkan Kepuasan Tamu Hotel Santika","volume":"5","author":[{"family":"Andriani","given":"Novi"},{"family":"Fadjar","given":"Adfiyani"},{"family":"Muzakir","given":"Muzakir"},{"family":"Tambaru","given":"Rachman"}],"issued":{"date-parts":[["2025",7,12]]}}}],"schema":"https://github.com/citation-style-language/schema/raw/master/csl-citation.json"} </w:instrText>
      </w:r>
      <w:r w:rsidR="00F918F0">
        <w:rPr>
          <w:rFonts w:ascii="Times New Roman" w:eastAsia="Times New Roman" w:hAnsi="Times New Roman" w:cs="Times New Roman"/>
          <w:color w:val="000000"/>
        </w:rPr>
        <w:fldChar w:fldCharType="separate"/>
      </w:r>
      <w:r w:rsidR="00F918F0" w:rsidRPr="00F918F0">
        <w:rPr>
          <w:rFonts w:ascii="Times New Roman" w:hAnsi="Times New Roman" w:cs="Times New Roman"/>
        </w:rPr>
        <w:t>(Andriani et al., 2025)</w:t>
      </w:r>
      <w:r w:rsidR="00F918F0">
        <w:rPr>
          <w:rFonts w:ascii="Times New Roman" w:eastAsia="Times New Roman" w:hAnsi="Times New Roman" w:cs="Times New Roman"/>
          <w:color w:val="000000"/>
        </w:rPr>
        <w:fldChar w:fldCharType="end"/>
      </w:r>
      <w:r w:rsidR="00F918F0" w:rsidRPr="00F918F0">
        <w:rPr>
          <w:rFonts w:ascii="Times New Roman" w:eastAsia="Times New Roman" w:hAnsi="Times New Roman" w:cs="Times New Roman"/>
          <w:color w:val="000000"/>
        </w:rPr>
        <w:t>.</w:t>
      </w:r>
      <w:r w:rsidRPr="00A67E9C">
        <w:rPr>
          <w:rFonts w:ascii="Times New Roman" w:eastAsia="Times New Roman" w:hAnsi="Times New Roman" w:cs="Times New Roman"/>
          <w:color w:val="000000"/>
        </w:rPr>
        <w:t xml:space="preserve"> Pada konteks Pokémon, kepuasan dipengaruhi kualitas kartu, desain menarik, nilai kelangkaan, serta pengalaman bermain. Inovasi produk dan edisi eksklusif meningkatkan kepuasan konsumen </w:t>
      </w:r>
      <w:r w:rsidR="00F54131">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{"citationID":"UoTrR5TK","properties":{"formattedCitation":"(Nurlaela et al., 2024)","plainCitation":"(Nurlaela et al., 2024)","noteIndex":0},"citationItems":[{"id":172,"uris":["http://zotero.org/users/local/HCFTPrXM/items/HHYKW4MZ"],"itemData":{"id":172,"type":"article-journal","abstract":"This research aims to analyze product innovation and marketing strategies implemented by Bundang's Sweet and Sour Candy MSMEs to increase competitiveness in the market. The research method used is descriptive qualitative with data collection through interviews, observation and documentation studies. The research results show that product innovation, such as the development of more attractive flavor variants and packaging, contributes significantly to increasing consumer interest. On the other hand, digital-based marketing strategies through social media and marketplaces have also succeeded in expanding market reach. With a combination of product innovation and effective marketing, these MSMEs are able to compete with similar products and increase market share. This research recommends strengthening the synergy between product innovation and marketing as the key to success in facing increasingly fierce competition.","container-title":"Vifada Management and Social Sciences","DOI":"10.70184/13969058","ISSN":"2987-1999","issue":"2","journalAbbreviation":"amar","language":"en","license":"https://creativecommons.org/licenses/by/4.0","note":"publisher: Yayasan Vifada Cendikia Indonesia","page":"17-24","source":"Crossref","title":"Service Quality and Facilities on Satisfcation Through Individual Emotional for Bpjs Participants in Sinjai District","volume":"2","author":[{"family":"Nurlaela","given":"Nurlaela"},{"family":"Syarifuddin","given":"Umar"},{"family":"Liong","given":"Harlina"},{"family":"Munawwarah","given":"Rofiqah Al"}],"issued":{"date-parts":[["2024",12,16]]}}}],"schema":"https://github.com/citation-style-language/schema/raw/master/csl-citation.json"} </w:instrText>
      </w:r>
      <w:r w:rsidR="00F54131">
        <w:rPr>
          <w:rFonts w:ascii="Times New Roman" w:eastAsia="Times New Roman" w:hAnsi="Times New Roman" w:cs="Times New Roman"/>
          <w:color w:val="000000"/>
        </w:rPr>
        <w:fldChar w:fldCharType="separate"/>
      </w:r>
      <w:r w:rsidR="00F54131" w:rsidRPr="00F54131">
        <w:rPr>
          <w:rFonts w:ascii="Times New Roman" w:hAnsi="Times New Roman" w:cs="Times New Roman"/>
        </w:rPr>
        <w:t>(Nurlaela et al., 2024)</w:t>
      </w:r>
      <w:r w:rsidR="00F54131">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Faktor komunitas dan nostalgia juga turut berkontribusi terhadap kepuasan dan dorongan untuk terus mengoleksi.</w:t>
      </w:r>
    </w:p>
    <w:p w14:paraId="40FEBBBA" w14:textId="77777777" w:rsidR="0073729D" w:rsidRPr="00A67E9C"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2244B" w14:textId="181DB62E" w:rsidR="00A67E9C"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A67E9C">
        <w:rPr>
          <w:rFonts w:ascii="Times New Roman" w:eastAsia="Times New Roman" w:hAnsi="Times New Roman" w:cs="Times New Roman"/>
          <w:color w:val="000000"/>
        </w:rPr>
        <w:t xml:space="preserve">Adapun </w:t>
      </w:r>
      <w:r w:rsidR="009C4581">
        <w:rPr>
          <w:rFonts w:ascii="Times New Roman" w:eastAsia="Times New Roman" w:hAnsi="Times New Roman" w:cs="Times New Roman"/>
          <w:color w:val="000000"/>
        </w:rPr>
        <w:t>k</w:t>
      </w:r>
      <w:r w:rsidR="009C4581" w:rsidRPr="009C4581">
        <w:rPr>
          <w:rFonts w:ascii="Times New Roman" w:eastAsia="Times New Roman" w:hAnsi="Times New Roman" w:cs="Times New Roman"/>
          <w:color w:val="000000"/>
        </w:rPr>
        <w:t>eputusan pembelian merupakan rangkaian proses yang meliputi beberapa tahap utama, mulai dari pengenalan masalah, pencarian informasi, penilaian terhadap berbagai alternatif, pengambilan keputusan untuk membeli, hingga munculnya perilaku pascapembelian</w:t>
      </w:r>
      <w:r w:rsidR="009C4581">
        <w:rPr>
          <w:rFonts w:ascii="Times New Roman" w:eastAsia="Times New Roman" w:hAnsi="Times New Roman" w:cs="Times New Roman"/>
          <w:color w:val="000000"/>
        </w:rPr>
        <w:t xml:space="preserve"> </w:t>
      </w:r>
      <w:r w:rsidR="009C4581">
        <w:rPr>
          <w:rFonts w:ascii="Times New Roman" w:eastAsia="Times New Roman" w:hAnsi="Times New Roman" w:cs="Times New Roman"/>
          <w:color w:val="000000"/>
        </w:rPr>
        <w:fldChar w:fldCharType="begin"/>
      </w:r>
      <w:r w:rsidR="009C4581">
        <w:rPr>
          <w:rFonts w:ascii="Times New Roman" w:eastAsia="Times New Roman" w:hAnsi="Times New Roman" w:cs="Times New Roman"/>
          <w:color w:val="000000"/>
        </w:rPr>
        <w:instrText xml:space="preserve"> ADDIN ZOTERO_ITEM CSL_CITATION {"citationID":"i502J4yC","properties":{"formattedCitation":"(Hendrianto &amp; Kusdiyanto, 2025)","plainCitation":"(Hendrianto &amp; Kusdiyanto, 2025)","noteIndex":0},"citationItems":[{"id":190,"uris":["http://zotero.org/users/local/HCFTPrXM/items/4RN4PLUS"],"itemData":{"id":190,"type":"article-journal","abstract":"Purpose: This study aims to examine the influence of discounts and free shipping promotions on consumer purchase decisions on the Lazada e-commerce platform. This research uses a quantitative approach with a survey method, involving 155 respondents who are Lazada users in Tawangsari District. Research methodology: Data was collected using a Likert-scale questionnaire, and data analysis was performed using SmartPLS software.\nResults: The results show that discounts have a positive and significant effect on purchase decisions with a coefficient of 0.486 and a p-value of 0.000. Free shipping promotions also have a significant effect, with a coefficient of 0.349 and a p-value of 0.007.\nConclusions: Discount offerings have a direct impact on increasing consumers' purchase intentions on the Lazada platform. Consumers are more inclined to utilize discount promotions, as they perceive a higher value relative to the cost incurred, which subsequently leads to an increase in purchase frequency. In addition, free shipping promotions significantly influence consumer purchasing decisions. The removal of shipping fees is perceived as a benefit, encouraging consumers to complete transactions without additional hesitation. Overall, both discount promotions and free shipping offers serve as effective marketing strategies in enhancing consumer purchasing decisions on Lazada's e-commerce platform. These strategies provide the company with a competitive advantage in attracting and retaining consumers within the digital marketplace.","container-title":"Studi Akuntansi, Keuangan, dan Manajemen","DOI":"10.35912/sakman.v4i2.3673","ISSN":"2798-0251","issue":"2","journalAbbreviation":"Studi Akuntansi, Keuangan dan Manajemen","language":"id","license":"https://creativecommons.org/licenses/by-sa/4.0","page":"231-241","source":"DOI.org (Crossref)","title":"Pengaruh Diskon dan Gratis Ongkir terhadap Keputusan Pembelian pada E-Commerce Lazada Indonesia","volume":"4","author":[{"family":"Hendrianto","given":"Aris Yhoga"},{"family":"Kusdiyanto","given":"Kusdiyanto"}],"issued":{"date-parts":[["2025",1,2]]}}}],"schema":"https://github.com/citation-style-language/schema/raw/master/csl-citation.json"} </w:instrText>
      </w:r>
      <w:r w:rsidR="009C4581">
        <w:rPr>
          <w:rFonts w:ascii="Times New Roman" w:eastAsia="Times New Roman" w:hAnsi="Times New Roman" w:cs="Times New Roman"/>
          <w:color w:val="000000"/>
        </w:rPr>
        <w:fldChar w:fldCharType="separate"/>
      </w:r>
      <w:r w:rsidR="009C4581" w:rsidRPr="009C4581">
        <w:rPr>
          <w:rFonts w:ascii="Times New Roman" w:hAnsi="Times New Roman" w:cs="Times New Roman"/>
        </w:rPr>
        <w:t>(Hendrianto &amp; Kusdiyanto, 2025)</w:t>
      </w:r>
      <w:r w:rsidR="009C4581">
        <w:rPr>
          <w:rFonts w:ascii="Times New Roman" w:eastAsia="Times New Roman" w:hAnsi="Times New Roman" w:cs="Times New Roman"/>
          <w:color w:val="000000"/>
        </w:rPr>
        <w:fldChar w:fldCharType="end"/>
      </w:r>
      <w:r w:rsidR="009C4581" w:rsidRPr="009C4581">
        <w:rPr>
          <w:rFonts w:ascii="Times New Roman" w:eastAsia="Times New Roman" w:hAnsi="Times New Roman" w:cs="Times New Roman"/>
          <w:color w:val="000000"/>
        </w:rPr>
        <w:t>.</w:t>
      </w:r>
      <w:r w:rsidR="009C4581">
        <w:rPr>
          <w:rFonts w:ascii="Times New Roman" w:eastAsia="Times New Roman" w:hAnsi="Times New Roman" w:cs="Times New Roman"/>
          <w:color w:val="000000"/>
        </w:rPr>
        <w:t xml:space="preserve"> </w:t>
      </w:r>
      <w:r w:rsidR="009C4581">
        <w:rPr>
          <w:rFonts w:ascii="Times New Roman" w:eastAsia="Times New Roman" w:hAnsi="Times New Roman" w:cs="Times New Roman"/>
          <w:i/>
          <w:iCs/>
          <w:color w:val="000000"/>
        </w:rPr>
        <w:t>P</w:t>
      </w:r>
      <w:r w:rsidRPr="00D6496B">
        <w:rPr>
          <w:rFonts w:ascii="Times New Roman" w:eastAsia="Times New Roman" w:hAnsi="Times New Roman" w:cs="Times New Roman"/>
          <w:i/>
          <w:iCs/>
          <w:color w:val="000000"/>
        </w:rPr>
        <w:t>urchase decision</w:t>
      </w:r>
      <w:r w:rsidRPr="00A67E9C">
        <w:rPr>
          <w:rFonts w:ascii="Times New Roman" w:eastAsia="Times New Roman" w:hAnsi="Times New Roman" w:cs="Times New Roman"/>
          <w:color w:val="000000"/>
        </w:rPr>
        <w:t xml:space="preserve"> merupakan keputusan konsumen akhir, baik individu maupun rumah tangga, untuk membeli produk tertentu </w:t>
      </w:r>
      <w:r w:rsidR="00FC7FDC">
        <w:rPr>
          <w:rFonts w:ascii="Times New Roman" w:eastAsia="Times New Roman" w:hAnsi="Times New Roman" w:cs="Times New Roman"/>
          <w:color w:val="000000"/>
        </w:rPr>
        <w:fldChar w:fldCharType="begin"/>
      </w:r>
      <w:r w:rsidR="00FC7FDC">
        <w:rPr>
          <w:rFonts w:ascii="Times New Roman" w:eastAsia="Times New Roman" w:hAnsi="Times New Roman" w:cs="Times New Roman"/>
          <w:color w:val="000000"/>
        </w:rPr>
        <w:instrText xml:space="preserve"> ADDIN ZOTERO_ITEM CSL_CITATION {"citationID":"VM73dMYJ","properties":{"formattedCitation":"(Sjahruddin et al., 2022)","plainCitation":"(Sjahruddin et al., 2022)","noteIndex":0},"citationItems":[{"id":96,"uris":["http://zotero.org/users/local/HCFTPrXM/items/ZXIWVUJC"],"itemData":{"id":96,"type":"article-journal","abstract":"A micro business is expected to be one of the economic activities that can support the national economy and become a pillar of the nation's economy. One of the rapidly growing micro units in Makassar City is Cahaya Huspi. This study aims to explore the two determinants of purchasing decisions using 97 responses from 161 distributed questionnaires. Data is analysed using multiple regression analysis. It provides evidence that intense online promotions, indicated by the high frequency of advertising, sales promotions, and direct marketing, are the reasons consumers make purchases, as indicated by the high response to the product stability, buying habits and purchase speed. This finding is different from consumer behaviour measured by cultural, social, personal, and psychological factors that are not proven as determinants of purchasing decisions. This study implies the importance of using online promotion in marketing communications for micro-enterprises because of its convenience, low cost, and broad reach.","container-title":"Jurnal Ilmu Manajemen","DOI":"10.26740/jim.v10n4.p1037-1047","ISSN":"2549-192X","issue":"4","journalAbbreviation":"J. Ilmu Manaj.","language":"id","license":"http://creativecommons.org/licenses/by-nc/4.0","page":"1037-1047","source":"DOI.org (Crossref)","title":"PENGARUH PROMOSI ONLINE DAN PERILAKU KONSUMEN TERHADAP PENGAMBILAN KEPUTUSAN PEMBELIAN AYAM PEDAGING","volume":"10","author":[{"family":"Sjahruddin","given":"Herman"},{"family":"Qarinah","given":"Aulia"},{"family":"Razak","given":"Nurlaely"},{"family":"Pascawati","given":"Poppy Nahdia Syahrani"}],"issued":{"date-parts":[["2022",12,24]]}}}],"schema":"https://github.com/citation-style-language/schema/raw/master/csl-citation.json"} </w:instrText>
      </w:r>
      <w:r w:rsidR="00FC7FDC">
        <w:rPr>
          <w:rFonts w:ascii="Times New Roman" w:eastAsia="Times New Roman" w:hAnsi="Times New Roman" w:cs="Times New Roman"/>
          <w:color w:val="000000"/>
        </w:rPr>
        <w:fldChar w:fldCharType="separate"/>
      </w:r>
      <w:r w:rsidR="00FC7FDC" w:rsidRPr="00FC7FDC">
        <w:rPr>
          <w:rFonts w:ascii="Times New Roman" w:hAnsi="Times New Roman" w:cs="Times New Roman"/>
        </w:rPr>
        <w:t>(Sjahruddin et al., 2022)</w:t>
      </w:r>
      <w:r w:rsidR="00FC7FDC">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w:t>
      </w:r>
      <w:r w:rsidR="00805004">
        <w:rPr>
          <w:rFonts w:ascii="Times New Roman" w:eastAsia="Times New Roman" w:hAnsi="Times New Roman" w:cs="Times New Roman"/>
          <w:color w:val="000000"/>
        </w:rPr>
        <w:t xml:space="preserve"> </w:t>
      </w:r>
      <w:r w:rsidR="00805004" w:rsidRPr="00805004">
        <w:rPr>
          <w:rFonts w:ascii="Times New Roman" w:eastAsia="Times New Roman" w:hAnsi="Times New Roman" w:cs="Times New Roman"/>
          <w:color w:val="000000"/>
        </w:rPr>
        <w:t>Keputusan pembelian merupakan hasil dari rangkaian proses pertimbangan yang dilakukan konsumen sebelum mencapai keputusan akhir untuk membeli produk tertentu.</w:t>
      </w:r>
      <w:r w:rsidR="00805004">
        <w:rPr>
          <w:rFonts w:ascii="Times New Roman" w:eastAsia="Times New Roman" w:hAnsi="Times New Roman" w:cs="Times New Roman"/>
          <w:color w:val="000000"/>
        </w:rPr>
        <w:fldChar w:fldCharType="begin"/>
      </w:r>
      <w:r w:rsidR="00805004">
        <w:rPr>
          <w:rFonts w:ascii="Times New Roman" w:eastAsia="Times New Roman" w:hAnsi="Times New Roman" w:cs="Times New Roman"/>
          <w:color w:val="000000"/>
        </w:rPr>
        <w:instrText xml:space="preserve"> ADDIN ZOTERO_ITEM CSL_CITATION {"citationID":"8eIHyDrt","properties":{"formattedCitation":"(Pitino &amp; Susanti, 2024)","plainCitation":"(Pitino &amp; Susanti, 2024)","noteIndex":0},"citationItems":[{"id":188,"uris":["http://zotero.org/users/local/HCFTPrXM/items/LYZN5UPI"],"itemData":{"id":188,"type":"article-journal","abstract":"Purpose: This study aims to explore the influence of price perception, brand image, and promotion on purchasing decisions for Belikopi products at Merr Pandugo Surabaya.","container-title":"Studi Akuntansi, Keuangan, dan Manajemen","DOI":"10.35912/sakman.v3i2.2869","ISSN":"2798-0251","issue":"2","journalAbbreviation":"Studi Akuntansi, Keuangan dan Manajemen","language":"id","license":"https://creativecommons.org/licenses/by-sa/4.0","page":"131-142","source":"DOI.org (Crossref)","title":"Pengaruh Persepsi Harga, Citra Merek dan Promosi Terhadap Keputusan Pembelian Produk Belikopi di Merr Pandugo Surabaya","volume":"3","author":[{"family":"Pitino","given":"Yayang"},{"family":"Susanti","given":"Nanis"}],"issued":{"date-parts":[["2024",1,31]]}}}],"schema":"https://github.com/citation-style-language/schema/raw/master/csl-citation.json"} </w:instrText>
      </w:r>
      <w:r w:rsidR="00805004">
        <w:rPr>
          <w:rFonts w:ascii="Times New Roman" w:eastAsia="Times New Roman" w:hAnsi="Times New Roman" w:cs="Times New Roman"/>
          <w:color w:val="000000"/>
        </w:rPr>
        <w:fldChar w:fldCharType="separate"/>
      </w:r>
      <w:r w:rsidR="00805004" w:rsidRPr="00805004">
        <w:rPr>
          <w:rFonts w:ascii="Times New Roman" w:hAnsi="Times New Roman" w:cs="Times New Roman"/>
        </w:rPr>
        <w:t>(Pitino &amp; Susanti, 2024)</w:t>
      </w:r>
      <w:r w:rsidR="00805004">
        <w:rPr>
          <w:rFonts w:ascii="Times New Roman" w:eastAsia="Times New Roman" w:hAnsi="Times New Roman" w:cs="Times New Roman"/>
          <w:color w:val="000000"/>
        </w:rPr>
        <w:fldChar w:fldCharType="end"/>
      </w:r>
      <w:r w:rsidR="00805004">
        <w:rPr>
          <w:rFonts w:ascii="Times New Roman" w:eastAsia="Times New Roman" w:hAnsi="Times New Roman" w:cs="Times New Roman"/>
          <w:color w:val="000000"/>
        </w:rPr>
        <w:t>.</w:t>
      </w:r>
      <w:r w:rsidRPr="00A67E9C">
        <w:rPr>
          <w:rFonts w:ascii="Times New Roman" w:eastAsia="Times New Roman" w:hAnsi="Times New Roman" w:cs="Times New Roman"/>
          <w:color w:val="000000"/>
        </w:rPr>
        <w:t xml:space="preserve"> Keputusan ini merupakan proses memilih alternatif produk </w:t>
      </w:r>
      <w:r w:rsidR="00FC7FDC">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{"citationID":"gzqu7TH0","properties":{"formattedCitation":"(Pramana, 2022)","plainCitation":"(Pramana, 2022)","noteIndex":0},"citationItems":[{"id":98,"uris":["http://zotero.org/users/local/HCFTPrXM/items/NN69R9HX"],"itemData":{"id":98,"type":"article-journal","abstract":"Tupperware is one of the companies in the home appliance industry that produces tumblers that has won Top Brand awards for 3 consecutive years in Indonesia. Indonesia is Tupperware's most significant target market with the 2nd largest number of buyers globally. This article discusses Tupperware tumbler purchase decisions' brand image, product quality, and sales promotion. The number of consumer purchases measures the success of a company's sales. Data analysis used a multiple linear regression with SPSS 26, and the total respondent were 100 respondents. The measurement scale used the Likert scale. This study indicates that brand image, product quality, and sales promotion have a significant and positive effect on purchasing decisions. This study recommends Tupperware maintain a positive brand image, provide optimal product quality, and carry out more sales promotions to increase sales. This study also shows that good quality Tupperware tumbler products encourage consumers' decision to buy. Brand image increases consumer confidence in buying or using the product. In contrast, sales promotion encourages consumers to buy Tupperware tumblers.","DOI":"https://doi.org/10.26740/jim.v10n1.p268-279","language":"id","source":"Zotero","title":"PENGARUH KUALITAS PRODUK, CITRA MEREK, DAN PROMOSI PENJUALAN TERHADAP KEPUTUSAN PEMBELIAN TUMBLER TUPPERWARE","volume":"10","author":[{"family":"Pramana","given":"Ramadhan Dinta"}],"issued":{"date-parts":[["2022"]]}}}],"schema":"https://github.com/citation-style-language/schema/raw/master/csl-citation.json"} </w:instrText>
      </w:r>
      <w:r w:rsidR="00FC7FDC">
        <w:rPr>
          <w:rFonts w:ascii="Times New Roman" w:eastAsia="Times New Roman" w:hAnsi="Times New Roman" w:cs="Times New Roman"/>
          <w:color w:val="000000"/>
        </w:rPr>
        <w:fldChar w:fldCharType="separate"/>
      </w:r>
      <w:r w:rsidR="00FC7FDC" w:rsidRPr="00FC7FDC">
        <w:rPr>
          <w:rFonts w:ascii="Times New Roman" w:hAnsi="Times New Roman" w:cs="Times New Roman"/>
        </w:rPr>
        <w:t>(Pramana, 2022)</w:t>
      </w:r>
      <w:r w:rsidR="00FC7FDC">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Dalam pasar dengan banyak pilihan, perusahaan harus membangun hubungan pelanggan yang kuat demi keberlanjutan </w:t>
      </w:r>
      <w:r w:rsidR="003E7170">
        <w:rPr>
          <w:rFonts w:ascii="Times New Roman" w:eastAsia="Times New Roman" w:hAnsi="Times New Roman" w:cs="Times New Roman"/>
          <w:color w:val="000000"/>
        </w:rPr>
        <w:fldChar w:fldCharType="begin"/>
      </w:r>
      <w:r w:rsidR="003E7170">
        <w:rPr>
          <w:rFonts w:ascii="Times New Roman" w:eastAsia="Times New Roman" w:hAnsi="Times New Roman" w:cs="Times New Roman"/>
          <w:color w:val="000000"/>
        </w:rPr>
        <w:instrText xml:space="preserve"> ADDIN ZOTERO_ITEM CSL_CITATION {"citationID":"iYGRxB84","properties":{"formattedCitation":"(Bachri et al., 2023)","plainCitation":"(Bachri et al., 2023)","noteIndex":0},"citationItems":[{"id":100,"uris":["http://zotero.org/users/local/HCFTPrXM/items/4D2MQHGQ"],"itemData":{"id":100,"type":"article-journal","abstract":"Consumer satisfaction and purchasing decisions made by consumers have always been a concern of marketers, taking into account these two aspects can encourage businesses to develop. Digital marketing is one of the factors that can shape consumer satisfaction and purchase decisions. For this reason, this study aims to prove whether there is an influence between digital marketing on purchasing decisions and consumer satisfaction, the influence of purchasing decisions on consumer satisfaction, and to prove whether purchasing decisions can mediate the relationship between digital marketing and customer satisfaction. This study, using Structural Equation Modeling (SEM) Partial Least Squares (PLS) analysis to test the hypothesis. This study also using a non-probability sampling method through a judgmental sampling technique. The minimum number of samples in using SEM is 100-200 samples, and this study uses a sample of 100 respondents. The results of the study show that digital marketing influences purchasing decisions and also influences consumer satisfaction. Other findings show that purchasing decisions have a positive effect on consumer satisfaction. The research findings also show that purchasing decisions can positively mediate the relationship between digital marketing and consumer satisfaction. The findings of this study have practical implications especially transformations in digital-based marketing strategies. The use of various digital marketing strategies such as email marketing, search engine optimization, search engine marketing, content marketing, social media marketing, etc., can help companies or marketers to increase consumer decisions in making purchases which at the last can build their satisfaction.","container-title":"Jurnal Aplikasi Manajemen","DOI":"10.21776/ub.jam.2023.021.03.03","ISSN":"16935241, 23026332","issue":"3","journalAbbreviation":"JAM","language":"en","source":"DOI.org (Crossref)","title":"THE DIGITAL MARKETING TO INFLUENCE CUSTOMER SATISFACTION MEDIATED BY PURCHASE DECISION","URL":"https://jurnaljam.ub.ac.id/index.php/jam/article/view/7114","volume":"21","author":[{"family":"Bachri","given":"Syamsul"},{"family":"Putra","given":"Setiawan Mandala"},{"family":"Farid","given":"Erwan Sastrawan"},{"family":"Darman","given":"Darman"},{"family":"Mayapada","given":"Arung Gihna"}],"accessed":{"date-parts":[["2025",6,10]]},"issued":{"date-parts":[["2023",9,1]]}}}],"schema":"https://github.com/citation-style-language/schema/raw/master/csl-citation.json"} </w:instrText>
      </w:r>
      <w:r w:rsidR="003E7170">
        <w:rPr>
          <w:rFonts w:ascii="Times New Roman" w:eastAsia="Times New Roman" w:hAnsi="Times New Roman" w:cs="Times New Roman"/>
          <w:color w:val="000000"/>
        </w:rPr>
        <w:fldChar w:fldCharType="separate"/>
      </w:r>
      <w:r w:rsidR="003E7170" w:rsidRPr="003E7170">
        <w:rPr>
          <w:rFonts w:ascii="Times New Roman" w:hAnsi="Times New Roman" w:cs="Times New Roman"/>
        </w:rPr>
        <w:t>(Bachri et al., 2023)</w:t>
      </w:r>
      <w:r w:rsidR="003E7170">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 xml:space="preserve">. Pada kartu Pokémon, keputusan pembelian dipengaruhi kelangkaan, popularitas karakter, tren komunitas, serta </w:t>
      </w:r>
      <w:r w:rsidR="00662C8E">
        <w:rPr>
          <w:rFonts w:ascii="Times New Roman" w:eastAsia="Times New Roman" w:hAnsi="Times New Roman" w:cs="Times New Roman"/>
          <w:i/>
          <w:iCs/>
          <w:color w:val="000000"/>
        </w:rPr>
        <w:pgNum/>
      </w:r>
      <w:r w:rsidR="00662C8E">
        <w:rPr>
          <w:rFonts w:ascii="Times New Roman" w:eastAsia="Times New Roman" w:hAnsi="Times New Roman" w:cs="Times New Roman"/>
          <w:i/>
          <w:iCs/>
          <w:color w:val="000000"/>
        </w:rPr>
        <w:t>ubsam</w:t>
      </w:r>
      <w:r w:rsidRPr="00D6496B">
        <w:rPr>
          <w:rFonts w:ascii="Times New Roman" w:eastAsia="Times New Roman" w:hAnsi="Times New Roman" w:cs="Times New Roman"/>
          <w:i/>
          <w:iCs/>
          <w:color w:val="000000"/>
        </w:rPr>
        <w:t xml:space="preserve"> brand awareness, lifestyle, </w:t>
      </w:r>
      <w:r w:rsidRPr="00D6496B">
        <w:rPr>
          <w:rFonts w:ascii="Times New Roman" w:eastAsia="Times New Roman" w:hAnsi="Times New Roman" w:cs="Times New Roman"/>
          <w:color w:val="000000"/>
        </w:rPr>
        <w:t>dan</w:t>
      </w:r>
      <w:r w:rsidRPr="00D6496B">
        <w:rPr>
          <w:rFonts w:ascii="Times New Roman" w:eastAsia="Times New Roman" w:hAnsi="Times New Roman" w:cs="Times New Roman"/>
          <w:i/>
          <w:iCs/>
          <w:color w:val="000000"/>
        </w:rPr>
        <w:t xml:space="preserve"> </w:t>
      </w:r>
      <w:r w:rsidR="00D6496B">
        <w:rPr>
          <w:rFonts w:ascii="Times New Roman" w:eastAsia="Times New Roman" w:hAnsi="Times New Roman" w:cs="Times New Roman"/>
          <w:i/>
          <w:iCs/>
          <w:color w:val="000000"/>
        </w:rPr>
        <w:t>customer satisfaction</w:t>
      </w:r>
      <w:r w:rsidRPr="00D6496B">
        <w:rPr>
          <w:rFonts w:ascii="Times New Roman" w:eastAsia="Times New Roman" w:hAnsi="Times New Roman" w:cs="Times New Roman"/>
          <w:i/>
          <w:iCs/>
          <w:color w:val="000000"/>
        </w:rPr>
        <w:t>.</w:t>
      </w:r>
    </w:p>
    <w:p w14:paraId="1E543983" w14:textId="77777777" w:rsidR="0073729D" w:rsidRPr="00A67E9C"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DC3B56" w14:textId="14483EC6" w:rsidR="00D17878" w:rsidRDefault="00A67E9C"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0" w:name="_Hlk201545776"/>
      <w:r w:rsidRPr="00A67E9C">
        <w:rPr>
          <w:rFonts w:ascii="Times New Roman" w:eastAsia="Times New Roman" w:hAnsi="Times New Roman" w:cs="Times New Roman"/>
          <w:color w:val="000000"/>
        </w:rPr>
        <w:t xml:space="preserve">Penelitian terdahulu mengenai </w:t>
      </w:r>
      <w:r w:rsidRPr="0012739A">
        <w:rPr>
          <w:rFonts w:ascii="Times New Roman" w:eastAsia="Times New Roman" w:hAnsi="Times New Roman" w:cs="Times New Roman"/>
          <w:i/>
          <w:iCs/>
          <w:color w:val="000000"/>
        </w:rPr>
        <w:t>brand awareness, lifestyle, customer satisfaction</w:t>
      </w:r>
      <w:r w:rsidRPr="00A67E9C">
        <w:rPr>
          <w:rFonts w:ascii="Times New Roman" w:eastAsia="Times New Roman" w:hAnsi="Times New Roman" w:cs="Times New Roman"/>
          <w:color w:val="000000"/>
        </w:rPr>
        <w:t xml:space="preserve">, dan </w:t>
      </w:r>
      <w:r w:rsidRPr="0012739A">
        <w:rPr>
          <w:rFonts w:ascii="Times New Roman" w:eastAsia="Times New Roman" w:hAnsi="Times New Roman" w:cs="Times New Roman"/>
          <w:i/>
          <w:iCs/>
          <w:color w:val="000000"/>
        </w:rPr>
        <w:t>purchase decision</w:t>
      </w:r>
      <w:r w:rsidRPr="00A67E9C">
        <w:rPr>
          <w:rFonts w:ascii="Times New Roman" w:eastAsia="Times New Roman" w:hAnsi="Times New Roman" w:cs="Times New Roman"/>
          <w:color w:val="000000"/>
        </w:rPr>
        <w:t xml:space="preserve">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xml:space="preserve"> besar berfokus pada produk </w:t>
      </w:r>
      <w:r w:rsidRPr="0012739A">
        <w:rPr>
          <w:rFonts w:ascii="Times New Roman" w:eastAsia="Times New Roman" w:hAnsi="Times New Roman" w:cs="Times New Roman"/>
          <w:i/>
          <w:iCs/>
          <w:color w:val="000000"/>
        </w:rPr>
        <w:t>fashion</w:t>
      </w:r>
      <w:r w:rsidRPr="00A67E9C">
        <w:rPr>
          <w:rFonts w:ascii="Times New Roman" w:eastAsia="Times New Roman" w:hAnsi="Times New Roman" w:cs="Times New Roman"/>
          <w:color w:val="000000"/>
        </w:rPr>
        <w:t xml:space="preserve">, elektronik, maupun makanan di kota besar, sementara kajian terhadap produk hobi koleksi seperti </w:t>
      </w:r>
      <w:r w:rsidRPr="0012739A">
        <w:rPr>
          <w:rFonts w:ascii="Times New Roman" w:eastAsia="Times New Roman" w:hAnsi="Times New Roman" w:cs="Times New Roman"/>
          <w:color w:val="000000"/>
        </w:rPr>
        <w:t>Pokémon Game Kartu Koleksi</w:t>
      </w:r>
      <w:r w:rsidRPr="00A67E9C">
        <w:rPr>
          <w:rFonts w:ascii="Times New Roman" w:eastAsia="Times New Roman" w:hAnsi="Times New Roman" w:cs="Times New Roman"/>
          <w:color w:val="000000"/>
        </w:rPr>
        <w:t xml:space="preserve"> masih jarang dilakukan. Selain itu, hasil penelitian sebelumnya menunjukkan adanya ketidakkonsistenan hubungan antar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xml:space="preserve">, serta masih minim studi yang menempatkan </w:t>
      </w:r>
      <w:r w:rsidRPr="00DB6C1F">
        <w:rPr>
          <w:rFonts w:ascii="Times New Roman" w:eastAsia="Times New Roman" w:hAnsi="Times New Roman" w:cs="Times New Roman"/>
          <w:i/>
          <w:iCs/>
          <w:color w:val="000000"/>
        </w:rPr>
        <w:t>customer satisfaction</w:t>
      </w:r>
      <w:r w:rsidRPr="00A67E9C">
        <w:rPr>
          <w:rFonts w:ascii="Times New Roman" w:eastAsia="Times New Roman" w:hAnsi="Times New Roman" w:cs="Times New Roman"/>
          <w:color w:val="000000"/>
        </w:rPr>
        <w:t xml:space="preserve"> sebagai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xml:space="preserve"> mediasi dalam hubungan </w:t>
      </w:r>
      <w:r w:rsidRPr="00DB6C1F">
        <w:rPr>
          <w:rFonts w:ascii="Times New Roman" w:eastAsia="Times New Roman" w:hAnsi="Times New Roman" w:cs="Times New Roman"/>
          <w:i/>
          <w:iCs/>
          <w:color w:val="000000"/>
        </w:rPr>
        <w:t>brand awareness</w:t>
      </w:r>
      <w:r w:rsidRPr="00A67E9C">
        <w:rPr>
          <w:rFonts w:ascii="Times New Roman" w:eastAsia="Times New Roman" w:hAnsi="Times New Roman" w:cs="Times New Roman"/>
          <w:color w:val="000000"/>
        </w:rPr>
        <w:t xml:space="preserve"> dan </w:t>
      </w:r>
      <w:r w:rsidRPr="00DB6C1F">
        <w:rPr>
          <w:rFonts w:ascii="Times New Roman" w:eastAsia="Times New Roman" w:hAnsi="Times New Roman" w:cs="Times New Roman"/>
          <w:i/>
          <w:iCs/>
          <w:color w:val="000000"/>
        </w:rPr>
        <w:t>lifestyle</w:t>
      </w:r>
      <w:r w:rsidRPr="00A67E9C">
        <w:rPr>
          <w:rFonts w:ascii="Times New Roman" w:eastAsia="Times New Roman" w:hAnsi="Times New Roman" w:cs="Times New Roman"/>
          <w:color w:val="000000"/>
        </w:rPr>
        <w:t xml:space="preserve"> terhadap </w:t>
      </w:r>
      <w:r w:rsidRPr="00DB6C1F">
        <w:rPr>
          <w:rFonts w:ascii="Times New Roman" w:eastAsia="Times New Roman" w:hAnsi="Times New Roman" w:cs="Times New Roman"/>
          <w:i/>
          <w:iCs/>
          <w:color w:val="000000"/>
        </w:rPr>
        <w:t>purchase decision.</w:t>
      </w:r>
      <w:r w:rsidRPr="00A67E9C">
        <w:rPr>
          <w:rFonts w:ascii="Times New Roman" w:eastAsia="Times New Roman" w:hAnsi="Times New Roman" w:cs="Times New Roman"/>
          <w:color w:val="000000"/>
        </w:rPr>
        <w:t xml:space="preserve"> Oleh karena itu, penelitian ini memiliki kebaruan dengan mengkaji pengaruh </w:t>
      </w:r>
      <w:r w:rsidRPr="00DB6C1F">
        <w:rPr>
          <w:rFonts w:ascii="Times New Roman" w:eastAsia="Times New Roman" w:hAnsi="Times New Roman" w:cs="Times New Roman"/>
          <w:i/>
          <w:iCs/>
          <w:color w:val="000000"/>
        </w:rPr>
        <w:t>brand awareness</w:t>
      </w:r>
      <w:r w:rsidRPr="00A67E9C">
        <w:rPr>
          <w:rFonts w:ascii="Times New Roman" w:eastAsia="Times New Roman" w:hAnsi="Times New Roman" w:cs="Times New Roman"/>
          <w:color w:val="000000"/>
        </w:rPr>
        <w:t xml:space="preserve"> dan </w:t>
      </w:r>
      <w:r w:rsidRPr="00DB6C1F">
        <w:rPr>
          <w:rFonts w:ascii="Times New Roman" w:eastAsia="Times New Roman" w:hAnsi="Times New Roman" w:cs="Times New Roman"/>
          <w:i/>
          <w:iCs/>
          <w:color w:val="000000"/>
        </w:rPr>
        <w:t>lifestyle</w:t>
      </w:r>
      <w:r w:rsidRPr="00A67E9C">
        <w:rPr>
          <w:rFonts w:ascii="Times New Roman" w:eastAsia="Times New Roman" w:hAnsi="Times New Roman" w:cs="Times New Roman"/>
          <w:color w:val="000000"/>
        </w:rPr>
        <w:t xml:space="preserve"> terhadap </w:t>
      </w:r>
      <w:r w:rsidRPr="00DB6C1F">
        <w:rPr>
          <w:rFonts w:ascii="Times New Roman" w:eastAsia="Times New Roman" w:hAnsi="Times New Roman" w:cs="Times New Roman"/>
          <w:i/>
          <w:iCs/>
          <w:color w:val="000000"/>
        </w:rPr>
        <w:t>purchase</w:t>
      </w:r>
      <w:r w:rsidRPr="00A67E9C">
        <w:rPr>
          <w:rFonts w:ascii="Times New Roman" w:eastAsia="Times New Roman" w:hAnsi="Times New Roman" w:cs="Times New Roman"/>
          <w:color w:val="000000"/>
        </w:rPr>
        <w:t xml:space="preserve"> </w:t>
      </w:r>
      <w:r w:rsidRPr="00DB6C1F">
        <w:rPr>
          <w:rFonts w:ascii="Times New Roman" w:eastAsia="Times New Roman" w:hAnsi="Times New Roman" w:cs="Times New Roman"/>
          <w:i/>
          <w:iCs/>
          <w:color w:val="000000"/>
        </w:rPr>
        <w:t>decision</w:t>
      </w:r>
      <w:r w:rsidRPr="00A67E9C">
        <w:rPr>
          <w:rFonts w:ascii="Times New Roman" w:eastAsia="Times New Roman" w:hAnsi="Times New Roman" w:cs="Times New Roman"/>
          <w:color w:val="000000"/>
        </w:rPr>
        <w:t xml:space="preserve"> melalui </w:t>
      </w:r>
      <w:r w:rsidRPr="00DB6C1F">
        <w:rPr>
          <w:rFonts w:ascii="Times New Roman" w:eastAsia="Times New Roman" w:hAnsi="Times New Roman" w:cs="Times New Roman"/>
          <w:i/>
          <w:iCs/>
          <w:color w:val="000000"/>
        </w:rPr>
        <w:t>customer</w:t>
      </w:r>
      <w:r w:rsidRPr="00A67E9C">
        <w:rPr>
          <w:rFonts w:ascii="Times New Roman" w:eastAsia="Times New Roman" w:hAnsi="Times New Roman" w:cs="Times New Roman"/>
          <w:color w:val="000000"/>
        </w:rPr>
        <w:t xml:space="preserve"> </w:t>
      </w:r>
      <w:r w:rsidRPr="00DB6C1F">
        <w:rPr>
          <w:rFonts w:ascii="Times New Roman" w:eastAsia="Times New Roman" w:hAnsi="Times New Roman" w:cs="Times New Roman"/>
          <w:i/>
          <w:iCs/>
          <w:color w:val="000000"/>
        </w:rPr>
        <w:t>satisfaction</w:t>
      </w:r>
      <w:r w:rsidRPr="00A67E9C">
        <w:rPr>
          <w:rFonts w:ascii="Times New Roman" w:eastAsia="Times New Roman" w:hAnsi="Times New Roman" w:cs="Times New Roman"/>
          <w:color w:val="000000"/>
        </w:rPr>
        <w:t xml:space="preserve"> pada konteks unik Kota Palu sebagai pasar non-sentral, sehingga diharapkan dapat memperkaya literatur perilaku konsumen sekaligus memberikan kontribusi bagi strategi pemasaran produk hobi koleksi</w:t>
      </w:r>
      <w:r w:rsidR="00343E0B">
        <w:rPr>
          <w:rFonts w:ascii="Times New Roman" w:eastAsia="Times New Roman" w:hAnsi="Times New Roman" w:cs="Times New Roman"/>
          <w:color w:val="000000"/>
        </w:rPr>
        <w:t xml:space="preserve"> </w:t>
      </w:r>
      <w:r w:rsidR="00343E0B">
        <w:rPr>
          <w:rFonts w:ascii="Times New Roman" w:eastAsia="Times New Roman" w:hAnsi="Times New Roman" w:cs="Times New Roman"/>
          <w:color w:val="000000"/>
        </w:rPr>
        <w:fldChar w:fldCharType="begin"/>
      </w:r>
      <w:r w:rsidR="00343E0B">
        <w:rPr>
          <w:rFonts w:ascii="Times New Roman" w:eastAsia="Times New Roman" w:hAnsi="Times New Roman" w:cs="Times New Roman"/>
          <w:color w:val="000000"/>
        </w:rPr>
        <w:instrText xml:space="preserve"> ADDIN EN.CITE &lt;EndNote&gt;&lt;Cite&gt;&lt;Author&gt;Nisa&lt;/Author&gt;&lt;Year&gt;2022&lt;/Year&gt;&lt;RecNum&gt;705&lt;/RecNum&gt;&lt;DisplayText&gt;(Nisa &amp;amp; Hariyanti, 2022)&lt;/DisplayText&gt;&lt;record&gt;&lt;rec-number&gt;705&lt;/rec-number&gt;&lt;foreign-keys&gt;&lt;key app="EN" db-id="vdx5pdvpcx5pvservr1vatvhvf9vder5vazf" timestamp="1759975573"&gt;705&lt;/key&gt;&lt;/foreign-keys&gt;&lt;ref-type name="Journal Article"&gt;17&lt;/ref-type&gt;&lt;contributors&gt;&lt;authors&gt;&lt;author&gt;Nisa, Sofiatun&lt;/author&gt;&lt;author&gt;Hariyanti, Anies Indah&lt;/author&gt;&lt;/authors&gt;&lt;/contributors&gt;&lt;titles&gt;&lt;title&gt;Good Corporate Governance, Kinerja Keuangan dan Kinerja Saham Selama Pandemi Covid-19&lt;/title&gt;&lt;secondary-title&gt;Jurnal Studi Pemerintahan dan Akuntabilitas&lt;/secondary-title&gt;&lt;/titles&gt;&lt;periodical&gt;&lt;full-title&gt;Jurnal Studi Pemerintahan dan Akuntabilitas&lt;/full-title&gt;&lt;/periodical&gt;&lt;pages&gt;51-64&lt;/pages&gt;&lt;volume&gt;2&lt;/volume&gt;&lt;number&gt;1&lt;/number&gt;&lt;section&gt;Articles&lt;/section&gt;&lt;dates&gt;&lt;year&gt;2022&lt;/year&gt;&lt;pub-dates&gt;&lt;date&gt;12/26&lt;/date&gt;&lt;/pub-dates&gt;&lt;/dates&gt;&lt;urls&gt;&lt;related-urls&gt;&lt;url&gt;https://penerbitgoodwood.com/index.php/jastaka/article/view/1739&lt;/url&gt;&lt;/related-urls&gt;&lt;/urls&gt;&lt;electronic-resource-num&gt;10.35912/jastaka.v2i1.1739&lt;/electronic-resource-num&gt;&lt;access-date&gt;2025/10/09&lt;/access-date&gt;&lt;/record&gt;&lt;/Cite&gt;&lt;/EndNote&gt;</w:instrText>
      </w:r>
      <w:r w:rsidR="00343E0B">
        <w:rPr>
          <w:rFonts w:ascii="Times New Roman" w:eastAsia="Times New Roman" w:hAnsi="Times New Roman" w:cs="Times New Roman"/>
          <w:color w:val="000000"/>
        </w:rPr>
        <w:fldChar w:fldCharType="separate"/>
      </w:r>
      <w:r w:rsidR="00343E0B">
        <w:rPr>
          <w:rFonts w:ascii="Times New Roman" w:eastAsia="Times New Roman" w:hAnsi="Times New Roman" w:cs="Times New Roman"/>
          <w:noProof/>
          <w:color w:val="000000"/>
        </w:rPr>
        <w:t>(Nisa &amp; Hariyanti, 2022)</w:t>
      </w:r>
      <w:r w:rsidR="00343E0B">
        <w:rPr>
          <w:rFonts w:ascii="Times New Roman" w:eastAsia="Times New Roman" w:hAnsi="Times New Roman" w:cs="Times New Roman"/>
          <w:color w:val="000000"/>
        </w:rPr>
        <w:fldChar w:fldCharType="end"/>
      </w:r>
      <w:r w:rsidRPr="00A67E9C">
        <w:rPr>
          <w:rFonts w:ascii="Times New Roman" w:eastAsia="Times New Roman" w:hAnsi="Times New Roman" w:cs="Times New Roman"/>
          <w:color w:val="000000"/>
        </w:rPr>
        <w:t>.</w:t>
      </w:r>
    </w:p>
    <w:p w14:paraId="4B4B15B0" w14:textId="7777777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F214D18" w14:textId="6DB36828" w:rsidR="0001045E" w:rsidRDefault="0001045E"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01045E">
        <w:rPr>
          <w:rFonts w:ascii="Times New Roman" w:eastAsia="Times New Roman" w:hAnsi="Times New Roman" w:cs="Times New Roman"/>
          <w:color w:val="000000"/>
        </w:rPr>
        <w:t xml:space="preserve">Penelitian ini dilakukan dalam konteks geografis yang masih jarang menjadi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w:t>
      </w:r>
      <w:r w:rsidRPr="0001045E">
        <w:rPr>
          <w:rFonts w:ascii="Times New Roman" w:eastAsia="Times New Roman" w:hAnsi="Times New Roman" w:cs="Times New Roman"/>
          <w:color w:val="000000"/>
        </w:rPr>
        <w:t xml:space="preserve"> kajian, yaitu Kota Palu. Sebagai wilayah non-sentral dengan keterbatasan akses terhadap pasar dan kegiatan promosi, pola perilaku konsumen di Palu menunjukkan karakteristik yang berbeda dibandingkan dengan kota-kota besar. Studi ini tidak hanya berupaya menguji hubungan antarvariabel secara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ubsample</w:t>
      </w:r>
      <w:r w:rsidRPr="0001045E">
        <w:rPr>
          <w:rFonts w:ascii="Times New Roman" w:eastAsia="Times New Roman" w:hAnsi="Times New Roman" w:cs="Times New Roman"/>
          <w:color w:val="000000"/>
        </w:rPr>
        <w:t xml:space="preserve">, tetapi juga menelaah bagaimana tingkat kesadaran merek dan gaya hidup berkontribusi dalam membentuk kepuasan pelanggan yang pada akhirnya memengaruhi keputusan pembelian pada pasar hobi koleksi. Pendekatan tersebut diharapkan dapat memberikan wawasan baru bagi pengembangan strategi pemasaran berbasis komunitas serta memperluas pemahaman mengenai perilaku konsumen produk hobi di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w:t>
      </w:r>
      <w:r w:rsidRPr="0001045E">
        <w:rPr>
          <w:rFonts w:ascii="Times New Roman" w:eastAsia="Times New Roman" w:hAnsi="Times New Roman" w:cs="Times New Roman"/>
          <w:color w:val="000000"/>
        </w:rPr>
        <w:t xml:space="preserve"> non-metropolitan.</w:t>
      </w:r>
    </w:p>
    <w:p w14:paraId="35F5E836" w14:textId="77777777" w:rsidR="0073729D" w:rsidRDefault="0073729D" w:rsidP="0073729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bookmarkEnd w:id="0"/>
    <w:p w14:paraId="432437C9" w14:textId="6D26518C" w:rsidR="00A67E9C" w:rsidRDefault="00A67E9C" w:rsidP="0073729D">
      <w:pPr>
        <w:spacing w:after="0" w:line="240" w:lineRule="auto"/>
        <w:jc w:val="both"/>
        <w:rPr>
          <w:rFonts w:ascii="Times New Roman" w:eastAsia="Times New Roman" w:hAnsi="Times New Roman" w:cs="Times New Roman"/>
          <w:color w:val="000000"/>
        </w:rPr>
      </w:pPr>
      <w:r w:rsidRPr="00A67E9C">
        <w:rPr>
          <w:rFonts w:ascii="Times New Roman" w:eastAsia="Times New Roman" w:hAnsi="Times New Roman" w:cs="Times New Roman"/>
          <w:color w:val="000000"/>
        </w:rPr>
        <w:t xml:space="preserve">Berdasarkan hal tersebut, penelitian ini bertujuan untuk menganalisis pengaruh </w:t>
      </w:r>
      <w:r w:rsidRPr="00DB6C1F">
        <w:rPr>
          <w:rFonts w:ascii="Times New Roman" w:eastAsia="Times New Roman" w:hAnsi="Times New Roman" w:cs="Times New Roman"/>
          <w:i/>
          <w:iCs/>
          <w:color w:val="000000"/>
        </w:rPr>
        <w:t>brand</w:t>
      </w:r>
      <w:r w:rsidRPr="00A67E9C">
        <w:rPr>
          <w:rFonts w:ascii="Times New Roman" w:eastAsia="Times New Roman" w:hAnsi="Times New Roman" w:cs="Times New Roman"/>
          <w:color w:val="000000"/>
        </w:rPr>
        <w:t xml:space="preserve"> </w:t>
      </w:r>
      <w:r w:rsidRPr="00DB6C1F">
        <w:rPr>
          <w:rFonts w:ascii="Times New Roman" w:eastAsia="Times New Roman" w:hAnsi="Times New Roman" w:cs="Times New Roman"/>
          <w:i/>
          <w:iCs/>
          <w:color w:val="000000"/>
        </w:rPr>
        <w:t>awareness</w:t>
      </w:r>
      <w:r w:rsidRPr="00A67E9C">
        <w:rPr>
          <w:rFonts w:ascii="Times New Roman" w:eastAsia="Times New Roman" w:hAnsi="Times New Roman" w:cs="Times New Roman"/>
          <w:color w:val="000000"/>
        </w:rPr>
        <w:t xml:space="preserve"> dan </w:t>
      </w:r>
      <w:r w:rsidRPr="00DB6C1F">
        <w:rPr>
          <w:rFonts w:ascii="Times New Roman" w:eastAsia="Times New Roman" w:hAnsi="Times New Roman" w:cs="Times New Roman"/>
          <w:i/>
          <w:iCs/>
          <w:color w:val="000000"/>
        </w:rPr>
        <w:t>lifestyle</w:t>
      </w:r>
      <w:r w:rsidRPr="00A67E9C">
        <w:rPr>
          <w:rFonts w:ascii="Times New Roman" w:eastAsia="Times New Roman" w:hAnsi="Times New Roman" w:cs="Times New Roman"/>
          <w:color w:val="000000"/>
        </w:rPr>
        <w:t xml:space="preserve"> terhadap </w:t>
      </w:r>
      <w:r w:rsidRPr="00DB6C1F">
        <w:rPr>
          <w:rFonts w:ascii="Times New Roman" w:eastAsia="Times New Roman" w:hAnsi="Times New Roman" w:cs="Times New Roman"/>
          <w:i/>
          <w:iCs/>
          <w:color w:val="000000"/>
        </w:rPr>
        <w:t>purchase decision</w:t>
      </w:r>
      <w:r w:rsidRPr="00A67E9C">
        <w:rPr>
          <w:rFonts w:ascii="Times New Roman" w:eastAsia="Times New Roman" w:hAnsi="Times New Roman" w:cs="Times New Roman"/>
          <w:color w:val="000000"/>
        </w:rPr>
        <w:t xml:space="preserve"> Pokémon Game Kartu Koleksi di Kota Palu dengan </w:t>
      </w:r>
      <w:r w:rsidRPr="00DB6C1F">
        <w:rPr>
          <w:rFonts w:ascii="Times New Roman" w:eastAsia="Times New Roman" w:hAnsi="Times New Roman" w:cs="Times New Roman"/>
          <w:i/>
          <w:iCs/>
          <w:color w:val="000000"/>
        </w:rPr>
        <w:t>customer satisfaction</w:t>
      </w:r>
      <w:r w:rsidRPr="00A67E9C">
        <w:rPr>
          <w:rFonts w:ascii="Times New Roman" w:eastAsia="Times New Roman" w:hAnsi="Times New Roman" w:cs="Times New Roman"/>
          <w:color w:val="000000"/>
        </w:rPr>
        <w:t xml:space="preserve"> sebagai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A67E9C">
        <w:rPr>
          <w:rFonts w:ascii="Times New Roman" w:eastAsia="Times New Roman" w:hAnsi="Times New Roman" w:cs="Times New Roman"/>
          <w:color w:val="000000"/>
        </w:rPr>
        <w:t xml:space="preserve"> mediasi. Penelitian ini diharapkan memberikan kontribusi akademik dengan memperkaya literatur mengenai perilaku konsumen produk hobi, serta kontribusi praktis berupa strategi pemasaran dan penguatan komunitas</w:t>
      </w:r>
      <w:r w:rsidR="00DB6C1F">
        <w:rPr>
          <w:rFonts w:ascii="Times New Roman" w:eastAsia="Times New Roman" w:hAnsi="Times New Roman" w:cs="Times New Roman"/>
          <w:color w:val="000000"/>
        </w:rPr>
        <w:t>.</w:t>
      </w:r>
    </w:p>
    <w:p w14:paraId="55C9C5EE" w14:textId="77777777" w:rsidR="00A67E9C" w:rsidRDefault="00A67E9C" w:rsidP="0073729D">
      <w:pPr>
        <w:spacing w:after="0" w:line="240" w:lineRule="auto"/>
        <w:jc w:val="both"/>
        <w:rPr>
          <w:rFonts w:ascii="Times New Roman" w:eastAsia="Times New Roman" w:hAnsi="Times New Roman" w:cs="Times New Roman"/>
          <w:color w:val="000000"/>
        </w:rPr>
      </w:pPr>
    </w:p>
    <w:p w14:paraId="2E253FF8" w14:textId="5F7CE77E" w:rsidR="00857AF0" w:rsidRDefault="00857AF0" w:rsidP="004E46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2. </w:t>
      </w:r>
      <w:r w:rsidR="00E85DE7">
        <w:rPr>
          <w:rFonts w:ascii="Times New Roman" w:hAnsi="Times New Roman" w:cs="Times New Roman"/>
          <w:b/>
          <w:bCs/>
          <w:sz w:val="24"/>
          <w:szCs w:val="24"/>
        </w:rPr>
        <w:t xml:space="preserve">Tinjauan </w:t>
      </w:r>
      <w:r w:rsidR="00201B03">
        <w:rPr>
          <w:rFonts w:ascii="Times New Roman" w:hAnsi="Times New Roman" w:cs="Times New Roman"/>
          <w:b/>
          <w:bCs/>
          <w:sz w:val="24"/>
          <w:szCs w:val="24"/>
        </w:rPr>
        <w:t>P</w:t>
      </w:r>
      <w:r w:rsidR="00E85DE7">
        <w:rPr>
          <w:rFonts w:ascii="Times New Roman" w:hAnsi="Times New Roman" w:cs="Times New Roman"/>
          <w:b/>
          <w:bCs/>
          <w:sz w:val="24"/>
          <w:szCs w:val="24"/>
        </w:rPr>
        <w:t xml:space="preserve">ustaka dan </w:t>
      </w:r>
      <w:r w:rsidR="00201B03">
        <w:rPr>
          <w:rFonts w:ascii="Times New Roman" w:hAnsi="Times New Roman" w:cs="Times New Roman"/>
          <w:b/>
          <w:bCs/>
          <w:sz w:val="24"/>
          <w:szCs w:val="24"/>
        </w:rPr>
        <w:t>P</w:t>
      </w:r>
      <w:r w:rsidR="00E85DE7">
        <w:rPr>
          <w:rFonts w:ascii="Times New Roman" w:hAnsi="Times New Roman" w:cs="Times New Roman"/>
          <w:b/>
          <w:bCs/>
          <w:sz w:val="24"/>
          <w:szCs w:val="24"/>
        </w:rPr>
        <w:t xml:space="preserve">engembangan </w:t>
      </w:r>
      <w:r w:rsidR="00201B03">
        <w:rPr>
          <w:rFonts w:ascii="Times New Roman" w:hAnsi="Times New Roman" w:cs="Times New Roman"/>
          <w:b/>
          <w:bCs/>
          <w:sz w:val="24"/>
          <w:szCs w:val="24"/>
        </w:rPr>
        <w:t>H</w:t>
      </w:r>
      <w:r w:rsidR="00E85DE7">
        <w:rPr>
          <w:rFonts w:ascii="Times New Roman" w:hAnsi="Times New Roman" w:cs="Times New Roman"/>
          <w:b/>
          <w:bCs/>
          <w:sz w:val="24"/>
          <w:szCs w:val="24"/>
        </w:rPr>
        <w:t>ipotesis</w:t>
      </w:r>
    </w:p>
    <w:p w14:paraId="507DC83C" w14:textId="115C9195" w:rsidR="00201B03" w:rsidRPr="00201B03" w:rsidRDefault="00201B03" w:rsidP="004E46D7">
      <w:pPr>
        <w:spacing w:after="0" w:line="240" w:lineRule="auto"/>
        <w:rPr>
          <w:rFonts w:ascii="Times New Roman" w:hAnsi="Times New Roman" w:cs="Times New Roman"/>
          <w:b/>
          <w:bCs/>
          <w:i/>
          <w:iCs/>
        </w:rPr>
      </w:pPr>
      <w:r w:rsidRPr="00201B03">
        <w:rPr>
          <w:rFonts w:ascii="Times New Roman" w:hAnsi="Times New Roman" w:cs="Times New Roman"/>
          <w:b/>
          <w:bCs/>
          <w:i/>
          <w:iCs/>
        </w:rPr>
        <w:t>2.1 Tinjauan Pustaka</w:t>
      </w:r>
    </w:p>
    <w:p w14:paraId="7602FAA1" w14:textId="77777777" w:rsidR="00201B03" w:rsidRPr="00201B03" w:rsidRDefault="00201B03" w:rsidP="00973BD3">
      <w:pPr>
        <w:spacing w:after="0" w:line="240" w:lineRule="auto"/>
        <w:jc w:val="both"/>
        <w:rPr>
          <w:rFonts w:ascii="Times New Roman" w:hAnsi="Times New Roman" w:cs="Times New Roman"/>
          <w:i/>
          <w:iCs/>
          <w:lang w:val="sv-SE"/>
        </w:rPr>
      </w:pPr>
      <w:r w:rsidRPr="00201B03">
        <w:rPr>
          <w:rFonts w:ascii="Times New Roman" w:hAnsi="Times New Roman" w:cs="Times New Roman"/>
          <w:i/>
          <w:iCs/>
          <w:lang w:val="sv-SE"/>
        </w:rPr>
        <w:t>2.1.1 Brand Awareness</w:t>
      </w:r>
    </w:p>
    <w:p w14:paraId="1893D91E" w14:textId="469CED6C" w:rsidR="001869F8" w:rsidRDefault="007C732D" w:rsidP="00CB5B6A">
      <w:pPr>
        <w:spacing w:after="0" w:line="240" w:lineRule="auto"/>
        <w:jc w:val="both"/>
        <w:rPr>
          <w:rFonts w:ascii="Times New Roman" w:eastAsia="Times New Roman" w:hAnsi="Times New Roman" w:cs="Times New Roman"/>
          <w:color w:val="000000"/>
        </w:rPr>
      </w:pPr>
      <w:r w:rsidRPr="007C732D">
        <w:rPr>
          <w:rFonts w:ascii="Times New Roman" w:eastAsia="Times New Roman" w:hAnsi="Times New Roman" w:cs="Times New Roman"/>
          <w:color w:val="000000"/>
        </w:rPr>
        <w:t xml:space="preserve">Kesadaran merek atau </w:t>
      </w:r>
      <w:r w:rsidRPr="007C732D">
        <w:rPr>
          <w:rFonts w:ascii="Times New Roman" w:eastAsia="Times New Roman" w:hAnsi="Times New Roman" w:cs="Times New Roman"/>
          <w:i/>
          <w:iCs/>
          <w:color w:val="000000"/>
        </w:rPr>
        <w:t>brand awareness</w:t>
      </w:r>
      <w:r w:rsidRPr="007C732D">
        <w:rPr>
          <w:rFonts w:ascii="Times New Roman" w:eastAsia="Times New Roman" w:hAnsi="Times New Roman" w:cs="Times New Roman"/>
          <w:color w:val="000000"/>
        </w:rPr>
        <w:t xml:space="preserve"> tidak hanya mencerminkan kemampuan konsumen dalam mengenali serta mengingat suatu merek, tetapi juga menjadi fondasi penting yang memengaruhi keputusan pembelian sekaligus mendorong terbentuknya loyalitas pelanggan </w:t>
      </w:r>
      <w:r w:rsidR="00367C89">
        <w:rPr>
          <w:rFonts w:ascii="Times New Roman" w:eastAsia="Times New Roman" w:hAnsi="Times New Roman" w:cs="Times New Roman"/>
          <w:color w:val="000000"/>
        </w:rPr>
        <w:fldChar w:fldCharType="begin"/>
      </w:r>
      <w:r w:rsidR="00367C89">
        <w:rPr>
          <w:rFonts w:ascii="Times New Roman" w:eastAsia="Times New Roman" w:hAnsi="Times New Roman" w:cs="Times New Roman"/>
          <w:color w:val="000000"/>
        </w:rPr>
        <w:instrText xml:space="preserve"> ADDIN ZOTERO_ITEM CSL_CITATION {"citationID":"3pLeEVOw","properties":{"formattedCitation":"(Sitorus et al., 2022)","plainCitation":"(Sitorus et al., 2022)","noteIndex":0},"citationItems":[{"id":102,"uris":["http://zotero.org/users/local/HCFTPrXM/items/6N2UW2ML"],"itemData":{"id":102,"type":"book","ISBN":"978-623-362-310-0","publisher":"MEDIA SAINS INDONESIA","title":"BRAND MARKETING: THE ART OF BRANDING","author":[{"family":"Sitorus","given":"Sunday Ade"},{"family":"Romli","given":"Nad Arina"},{"family":"Tingga","given":"Chairul Pua"},{"family":"Sukanteri","given":"Ni Putu"},{"family":"Putri","given":"Seprianti Eka"},{"family":"Gheta","given":"Antonius Philippus Kurniawan"},{"family":"Wardhana","given":"Aditya"},{"family":"Nugraha","given":"Kristian Suhartadi Widi"},{"family":"Hendrayani","given":"Eka"},{"family":"Susanto","given":"Putu Chris"},{"family":"Primasanti","given":"Yunita"},{"family":"Ulfah","given":"Mutia"}],"issued":{"date-parts":[["2022"]]}}}],"schema":"https://github.com/citation-style-language/schema/raw/master/csl-citation.json"} </w:instrText>
      </w:r>
      <w:r w:rsidR="00367C89">
        <w:rPr>
          <w:rFonts w:ascii="Times New Roman" w:eastAsia="Times New Roman" w:hAnsi="Times New Roman" w:cs="Times New Roman"/>
          <w:color w:val="000000"/>
        </w:rPr>
        <w:fldChar w:fldCharType="separate"/>
      </w:r>
      <w:r w:rsidR="00367C89" w:rsidRPr="00367C89">
        <w:rPr>
          <w:rFonts w:ascii="Times New Roman" w:hAnsi="Times New Roman" w:cs="Times New Roman"/>
        </w:rPr>
        <w:t>(Sitorus et al., 2022)</w:t>
      </w:r>
      <w:r w:rsidR="00367C89">
        <w:rPr>
          <w:rFonts w:ascii="Times New Roman" w:eastAsia="Times New Roman" w:hAnsi="Times New Roman" w:cs="Times New Roman"/>
          <w:color w:val="000000"/>
        </w:rPr>
        <w:fldChar w:fldCharType="end"/>
      </w:r>
      <w:r w:rsidRPr="007C732D">
        <w:rPr>
          <w:rFonts w:ascii="Times New Roman" w:eastAsia="Times New Roman" w:hAnsi="Times New Roman" w:cs="Times New Roman"/>
          <w:color w:val="000000"/>
        </w:rPr>
        <w:t>.</w:t>
      </w:r>
      <w:r w:rsidR="00CB5B6A" w:rsidRPr="00CB5B6A">
        <w:t xml:space="preserve"> </w:t>
      </w:r>
      <w:r w:rsidR="00CB5B6A" w:rsidRPr="00CB5B6A">
        <w:rPr>
          <w:rFonts w:ascii="Times New Roman" w:eastAsia="Times New Roman" w:hAnsi="Times New Roman" w:cs="Times New Roman"/>
          <w:color w:val="000000"/>
        </w:rPr>
        <w:t>Ini merupakan elemen penting dalam membangun dan mempertahankan kehadiran merek yang sukses di pasar</w:t>
      </w:r>
      <w:r w:rsidR="00FA0F6D">
        <w:rPr>
          <w:rFonts w:ascii="Times New Roman" w:eastAsia="Times New Roman" w:hAnsi="Times New Roman" w:cs="Times New Roman"/>
          <w:color w:val="000000"/>
        </w:rPr>
        <w:t xml:space="preserve"> </w:t>
      </w:r>
      <w:r w:rsidR="00FA0F6D">
        <w:rPr>
          <w:rFonts w:ascii="Times New Roman" w:eastAsia="Times New Roman" w:hAnsi="Times New Roman" w:cs="Times New Roman"/>
          <w:color w:val="000000"/>
        </w:rPr>
        <w:fldChar w:fldCharType="begin"/>
      </w:r>
      <w:r w:rsidR="00FA0F6D">
        <w:rPr>
          <w:rFonts w:ascii="Times New Roman" w:eastAsia="Times New Roman" w:hAnsi="Times New Roman" w:cs="Times New Roman"/>
          <w:color w:val="000000"/>
        </w:rPr>
        <w:instrText xml:space="preserve"> ADDIN ZOTERO_ITEM CSL_CITATION {"citationID":"OYj14oAN","properties":{"formattedCitation":"(Rahman &amp; Mehnaz, 2024)","plainCitation":"(Rahman &amp; Mehnaz, 2024)","noteIndex":0},"citationItems":[{"id":184,"uris":["http://zotero.org/users/local/HCFTPrXM/items/JIVCWRTC"],"itemData":{"id":184,"type":"article-journal","abstract":"Brand awareness is a fundamental concept in marketing and consumer behavior, representing the extent to which a brand is recognized and recalled by consumers. This abstract explores the theoretical foundations of brand awareness, shedding light on its definition, conceptualization, and importance in the field of marketing. The theoretical underpinnings of brand awareness highlight its role as a key component of brand equity and consumer decision-making processes. Various theoretical models and frameworks have been proposed to understand and measure brand awareness, including the hierarchy of effects model, the brand awareness matrix, and the associative network model. These models elucidate the cognitive processes involved in brand recognition and recall, as well as the factors that influence brand awareness formation. Furthermore, it also features case studies on successful brand awareness campaigns, such as Nike's iconic \"Just Do It\" campaign, Coca-Cola's personalized \"Share a Coke\" campaign, and Apple's memorable \"Get a Mac\" campaign. These examples illustrate the strategies and tactics employed by these brands to create lasting brand awareness and resonate with their target audience.","container-title":"SSRN Electronic Journal","DOI":"10.2139/ssrn.5054029","ISSN":"1556-5068","journalAbbreviation":"SSRN Journal","language":"en","source":"DOI.org (Crossref)","title":"International Journal for Multidisciplinary Research (IJFMR)","URL":"https://www.ssrn.com/abstract=5054029","author":[{"family":"Rahman","given":"Parvejur"},{"family":"Mehnaz","given":"Sagufta"}],"accessed":{"date-parts":[["2025",10,3]]},"issued":{"date-parts":[["2024"]]}}}],"schema":"https://github.com/citation-style-language/schema/raw/master/csl-citation.json"} </w:instrText>
      </w:r>
      <w:r w:rsidR="00FA0F6D">
        <w:rPr>
          <w:rFonts w:ascii="Times New Roman" w:eastAsia="Times New Roman" w:hAnsi="Times New Roman" w:cs="Times New Roman"/>
          <w:color w:val="000000"/>
        </w:rPr>
        <w:fldChar w:fldCharType="separate"/>
      </w:r>
      <w:r w:rsidR="00FA0F6D" w:rsidRPr="00FA0F6D">
        <w:rPr>
          <w:rFonts w:ascii="Times New Roman" w:hAnsi="Times New Roman" w:cs="Times New Roman"/>
        </w:rPr>
        <w:t>(Rahman &amp; Mehnaz, 2024)</w:t>
      </w:r>
      <w:r w:rsidR="00FA0F6D">
        <w:rPr>
          <w:rFonts w:ascii="Times New Roman" w:eastAsia="Times New Roman" w:hAnsi="Times New Roman" w:cs="Times New Roman"/>
          <w:color w:val="000000"/>
        </w:rPr>
        <w:fldChar w:fldCharType="end"/>
      </w:r>
      <w:r w:rsidR="00CB5B6A" w:rsidRPr="00CB5B6A">
        <w:rPr>
          <w:rFonts w:ascii="Times New Roman" w:eastAsia="Times New Roman" w:hAnsi="Times New Roman" w:cs="Times New Roman"/>
          <w:color w:val="000000"/>
        </w:rPr>
        <w:t>.</w:t>
      </w:r>
      <w:r w:rsidRPr="007C732D">
        <w:rPr>
          <w:rFonts w:ascii="Times New Roman" w:eastAsia="Times New Roman" w:hAnsi="Times New Roman" w:cs="Times New Roman"/>
          <w:color w:val="000000"/>
        </w:rPr>
        <w:t xml:space="preserve"> </w:t>
      </w:r>
      <w:r w:rsidR="00083390">
        <w:rPr>
          <w:rFonts w:ascii="Times New Roman" w:eastAsia="Times New Roman" w:hAnsi="Times New Roman" w:cs="Times New Roman"/>
          <w:color w:val="000000"/>
        </w:rPr>
        <w:t xml:space="preserve">Kesadaran merek berperan dalam membentuk respons dan sikap konsumen, baik sebelum melakukan pembelian maupun setelahnya. Selain itu, kesadaran merek turut memengaruhi tahapan pertimbangan dalam pengambilan keputusan pembelian </w:t>
      </w:r>
      <w:r w:rsidR="00083390">
        <w:rPr>
          <w:rFonts w:ascii="Times New Roman" w:eastAsia="Times New Roman" w:hAnsi="Times New Roman" w:cs="Times New Roman"/>
          <w:color w:val="000000"/>
        </w:rPr>
        <w:fldChar w:fldCharType="begin"/>
      </w:r>
      <w:r w:rsidR="00083390">
        <w:rPr>
          <w:rFonts w:ascii="Times New Roman" w:eastAsia="Times New Roman" w:hAnsi="Times New Roman" w:cs="Times New Roman"/>
          <w:color w:val="000000"/>
        </w:rPr>
        <w:instrText xml:space="preserve"> ADDIN ZOTERO_ITEM CSL_CITATION {"citationID":"hvgIF2jU","properties":{"formattedCitation":"(Tjahyadi &amp; Mahardhika, 2022)","plainCitation":"(Tjahyadi &amp; Mahardhika, 2022)","noteIndex":0},"citationItems":[{"id":168,"uris":["http://zotero.org/users/local/HCFTPrXM/items/BZQ2ULYE"],"itemData":{"id":168,"type":"article-journal","abstract":"Internet, social media, mobile applications and other digital communications have become a part of people's lives in the world. One of the general or digital communication channels that are often used by companies as a marketing medium is social media. Many companies use social media to spread company promotions, increase brand awareness, make purchasing decisions, and maintain company engagement with customers. Companies need to create interesting and informative social media to increase brand awareness that can influence purchasingdecisions for the products offered. This study aims to determine the effect of social media marketing on purchasing decisions through mediation of brand awareness. The number of samples in this study were 210 respondents. The sampling technique used was purposive sampling. Hypothesis testing using path analysis. The results of this study indicate that social media marketing influences purchasing decisions through mediation of brand awareness. Brand awareness plays a role as a partial mediation of the influence of social media marketing on purchasing decisions.","container-title":"JRB-Jurnal Riset Bisnis","DOI":"10.35814/jrb.v5i2.3130","ISSN":"2598-005X, 2581-0863","issue":"2","journalAbbreviation":"Jurnal Riset Bisnis","language":"id","note":"publisher: Universitas Pancasila","page":"130-142","source":"Crossref","title":"Pengujian Pemasaran Media Sosial Terhadap Keputusan Pembelian: Peran Kesadaran Merek Sebagai Variabel Mediasi Pada Kosmetik Emina","title-short":"Pengujian Pemasaran Media Sosial Terhadap Keputusan Pembelian","volume":"5","author":[{"family":"Tjahyadi","given":"Rully Arlan"},{"family":"Mahardhika","given":"Cornellia Stella"}],"issued":{"date-parts":[["2022",4,30]]}}}],"schema":"https://github.com/citation-style-language/schema/raw/master/csl-citation.json"} </w:instrText>
      </w:r>
      <w:r w:rsidR="00083390">
        <w:rPr>
          <w:rFonts w:ascii="Times New Roman" w:eastAsia="Times New Roman" w:hAnsi="Times New Roman" w:cs="Times New Roman"/>
          <w:color w:val="000000"/>
        </w:rPr>
        <w:fldChar w:fldCharType="separate"/>
      </w:r>
      <w:r w:rsidR="00083390">
        <w:rPr>
          <w:rFonts w:ascii="Times New Roman" w:hAnsi="Times New Roman" w:cs="Times New Roman"/>
        </w:rPr>
        <w:t>(Tjahyadi &amp; Mahardhika, 2022)</w:t>
      </w:r>
      <w:r w:rsidR="00083390">
        <w:rPr>
          <w:rFonts w:ascii="Times New Roman" w:eastAsia="Times New Roman" w:hAnsi="Times New Roman" w:cs="Times New Roman"/>
          <w:color w:val="000000"/>
        </w:rPr>
        <w:fldChar w:fldCharType="end"/>
      </w:r>
      <w:r w:rsidR="00083390">
        <w:rPr>
          <w:rFonts w:ascii="Times New Roman" w:eastAsia="Times New Roman" w:hAnsi="Times New Roman" w:cs="Times New Roman"/>
          <w:color w:val="000000"/>
        </w:rPr>
        <w:t xml:space="preserve">. </w:t>
      </w:r>
      <w:r w:rsidRPr="007C732D">
        <w:rPr>
          <w:rFonts w:ascii="Times New Roman" w:eastAsia="Times New Roman" w:hAnsi="Times New Roman" w:cs="Times New Roman"/>
          <w:color w:val="000000"/>
        </w:rPr>
        <w:t xml:space="preserve">Dengan kata lain, </w:t>
      </w:r>
      <w:r w:rsidRPr="007C732D">
        <w:rPr>
          <w:rFonts w:ascii="Times New Roman" w:eastAsia="Times New Roman" w:hAnsi="Times New Roman" w:cs="Times New Roman"/>
          <w:i/>
          <w:iCs/>
          <w:color w:val="000000"/>
        </w:rPr>
        <w:t>brand awareness</w:t>
      </w:r>
      <w:r w:rsidRPr="007C732D">
        <w:rPr>
          <w:rFonts w:ascii="Times New Roman" w:eastAsia="Times New Roman" w:hAnsi="Times New Roman" w:cs="Times New Roman"/>
          <w:color w:val="000000"/>
        </w:rPr>
        <w:t xml:space="preserve"> bukan hanya hasil dari paparan informasi, </w:t>
      </w:r>
      <w:r w:rsidRPr="007C732D">
        <w:rPr>
          <w:rFonts w:ascii="Times New Roman" w:eastAsia="Times New Roman" w:hAnsi="Times New Roman" w:cs="Times New Roman"/>
          <w:color w:val="000000"/>
        </w:rPr>
        <w:lastRenderedPageBreak/>
        <w:t xml:space="preserve">melainkan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w:t>
      </w:r>
      <w:r w:rsidRPr="007C732D">
        <w:rPr>
          <w:rFonts w:ascii="Times New Roman" w:eastAsia="Times New Roman" w:hAnsi="Times New Roman" w:cs="Times New Roman"/>
          <w:color w:val="000000"/>
        </w:rPr>
        <w:t xml:space="preserve"> strategis yang menentukan posisi merek di pasar. Hal ini didukung oleh penelitian yang menunjukkan bahwa merek dengan tingkat kesadaran tinggi lebih mudah diterima, dipercaya, serta dipertahankan oleh konsumen, sehingga dapat menunjang keberlangsungan bisnis dalam jangka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w:t>
      </w:r>
      <w:r w:rsidRPr="007C732D">
        <w:rPr>
          <w:rFonts w:ascii="Times New Roman" w:eastAsia="Times New Roman" w:hAnsi="Times New Roman" w:cs="Times New Roman"/>
          <w:color w:val="000000"/>
        </w:rPr>
        <w:t xml:space="preserve"> </w:t>
      </w:r>
      <w:r w:rsidR="00367C89">
        <w:rPr>
          <w:rFonts w:ascii="Times New Roman" w:eastAsia="Times New Roman" w:hAnsi="Times New Roman" w:cs="Times New Roman"/>
          <w:color w:val="000000"/>
        </w:rPr>
        <w:fldChar w:fldCharType="begin"/>
      </w:r>
      <w:r w:rsidR="00367C89">
        <w:rPr>
          <w:rFonts w:ascii="Times New Roman" w:eastAsia="Times New Roman" w:hAnsi="Times New Roman" w:cs="Times New Roman"/>
          <w:color w:val="000000"/>
        </w:rPr>
        <w:instrText xml:space="preserve"> ADDIN ZOTERO_ITEM CSL_CITATION {"citationID":"43y11p0T","properties":{"formattedCitation":"(D. E. Putri et al., 2021)","plainCitation":"(D. E. Putri et al., 2021)","noteIndex":0},"citationItems":[{"id":104,"uris":["http://zotero.org/users/local/HCFTPrXM/items/WYQIMH6E"],"itemData":{"id":104,"type":"book","ISBN":"978-623-6457-06-1","publisher":"WIDINA BHAKTI PERSADA BANDUNG","title":"BRAND MARKETING","author":[{"family":"Putri","given":"Debi Eka"},{"family":"Sudirman","given":"Acai"},{"family":"Suganda","given":"Asep Dadan"},{"family":"Martini","given":"Riana Dewi Kartika Erni"},{"family":"Susilowati","given":"Heni"},{"family":"Bambang","given":""},{"family":"Trenggana","given":"Arlin Ferlina Mochamad"},{"family":"Zulfikar","given":"Rizka"},{"family":"Handayani","given":"Tati"},{"family":"Kusuma","given":"Gusti Putu Eka"},{"family":"Triwardhani","given":"Diana"},{"family":"Rini","given":"Neneng Kartika"},{"family":"Pertiwi","given":"Widya Nur Bhakti"},{"family":"Roslan","given":"Astil Harli"}],"issued":{"date-parts":[["2021"]]}}}],"schema":"https://github.com/citation-style-language/schema/raw/master/csl-citation.json"} </w:instrText>
      </w:r>
      <w:r w:rsidR="00367C89">
        <w:rPr>
          <w:rFonts w:ascii="Times New Roman" w:eastAsia="Times New Roman" w:hAnsi="Times New Roman" w:cs="Times New Roman"/>
          <w:color w:val="000000"/>
        </w:rPr>
        <w:fldChar w:fldCharType="separate"/>
      </w:r>
      <w:r w:rsidR="00367C89" w:rsidRPr="00367C89">
        <w:rPr>
          <w:rFonts w:ascii="Times New Roman" w:hAnsi="Times New Roman" w:cs="Times New Roman"/>
        </w:rPr>
        <w:t>(D. E. Putri et al., 2021)</w:t>
      </w:r>
      <w:r w:rsidR="00367C89">
        <w:rPr>
          <w:rFonts w:ascii="Times New Roman" w:eastAsia="Times New Roman" w:hAnsi="Times New Roman" w:cs="Times New Roman"/>
          <w:color w:val="000000"/>
        </w:rPr>
        <w:fldChar w:fldCharType="end"/>
      </w:r>
      <w:r w:rsidRPr="007C732D">
        <w:rPr>
          <w:rFonts w:ascii="Times New Roman" w:eastAsia="Times New Roman" w:hAnsi="Times New Roman" w:cs="Times New Roman"/>
          <w:color w:val="000000"/>
        </w:rPr>
        <w:t xml:space="preserve">. Untuk mengukur sejauh mana kesadaran merek terbentuk, indikator yang digunakan meliputi </w:t>
      </w:r>
      <w:r w:rsidRPr="0010708E">
        <w:rPr>
          <w:rFonts w:ascii="Times New Roman" w:eastAsia="Times New Roman" w:hAnsi="Times New Roman" w:cs="Times New Roman"/>
          <w:i/>
          <w:iCs/>
          <w:color w:val="000000"/>
        </w:rPr>
        <w:t>recall, recognition, purchase</w:t>
      </w:r>
      <w:r w:rsidRPr="007C732D">
        <w:rPr>
          <w:rFonts w:ascii="Times New Roman" w:eastAsia="Times New Roman" w:hAnsi="Times New Roman" w:cs="Times New Roman"/>
          <w:color w:val="000000"/>
        </w:rPr>
        <w:t xml:space="preserve">, dan </w:t>
      </w:r>
      <w:r w:rsidRPr="0010708E">
        <w:rPr>
          <w:rFonts w:ascii="Times New Roman" w:eastAsia="Times New Roman" w:hAnsi="Times New Roman" w:cs="Times New Roman"/>
          <w:i/>
          <w:iCs/>
          <w:color w:val="000000"/>
        </w:rPr>
        <w:t>consumption</w:t>
      </w:r>
      <w:r w:rsidRPr="007C732D">
        <w:rPr>
          <w:rFonts w:ascii="Times New Roman" w:eastAsia="Times New Roman" w:hAnsi="Times New Roman" w:cs="Times New Roman"/>
          <w:color w:val="000000"/>
        </w:rPr>
        <w:t xml:space="preserve"> </w:t>
      </w:r>
      <w:r w:rsidR="0010708E">
        <w:rPr>
          <w:rFonts w:ascii="Times New Roman" w:eastAsia="Times New Roman" w:hAnsi="Times New Roman" w:cs="Times New Roman"/>
          <w:color w:val="000000"/>
        </w:rPr>
        <w:fldChar w:fldCharType="begin"/>
      </w:r>
      <w:r w:rsidR="0010708E">
        <w:rPr>
          <w:rFonts w:ascii="Times New Roman" w:eastAsia="Times New Roman" w:hAnsi="Times New Roman" w:cs="Times New Roman"/>
          <w:color w:val="000000"/>
        </w:rPr>
        <w:instrText xml:space="preserve"> ADDIN ZOTERO_ITEM CSL_CITATION {"citationID":"Gq2V8qUs","properties":{"formattedCitation":"(Firmansyah, 2019)","plainCitation":"(Firmansyah, 2019)","noteIndex":0},"citationItems":[{"id":107,"uris":["http://zotero.org/users/local/HCFTPrXM/items/LRII7Z5A"],"itemData":{"id":107,"type":"book","publisher":"Penerbit Qiara Media","title":"PEMASARAN PRODUK DAN MEREK (PLANNING &amp; STRATEGY)","author":[{"family":"Firmansyah","given":"Anang"}],"issued":{"date-parts":[["2019"]]}}}],"schema":"https://github.com/citation-style-language/schema/raw/master/csl-citation.json"} </w:instrText>
      </w:r>
      <w:r w:rsidR="0010708E">
        <w:rPr>
          <w:rFonts w:ascii="Times New Roman" w:eastAsia="Times New Roman" w:hAnsi="Times New Roman" w:cs="Times New Roman"/>
          <w:color w:val="000000"/>
        </w:rPr>
        <w:fldChar w:fldCharType="separate"/>
      </w:r>
      <w:r w:rsidR="0010708E" w:rsidRPr="0010708E">
        <w:rPr>
          <w:rFonts w:ascii="Times New Roman" w:hAnsi="Times New Roman" w:cs="Times New Roman"/>
        </w:rPr>
        <w:t>(Firmansyah, 2019)</w:t>
      </w:r>
      <w:r w:rsidR="0010708E">
        <w:rPr>
          <w:rFonts w:ascii="Times New Roman" w:eastAsia="Times New Roman" w:hAnsi="Times New Roman" w:cs="Times New Roman"/>
          <w:color w:val="000000"/>
        </w:rPr>
        <w:fldChar w:fldCharType="end"/>
      </w:r>
      <w:r w:rsidRPr="007C732D">
        <w:rPr>
          <w:rFonts w:ascii="Times New Roman" w:eastAsia="Times New Roman" w:hAnsi="Times New Roman" w:cs="Times New Roman"/>
          <w:color w:val="000000"/>
        </w:rPr>
        <w:t>, yang menggambarkan tahapan mulai dari pengenalan hingga perilaku konsumtif terhadap produk.</w:t>
      </w:r>
    </w:p>
    <w:p w14:paraId="66605A61" w14:textId="77777777" w:rsidR="007C732D" w:rsidRPr="001869F8" w:rsidRDefault="007C732D" w:rsidP="001869F8">
      <w:pPr>
        <w:spacing w:after="0" w:line="240" w:lineRule="auto"/>
        <w:jc w:val="both"/>
        <w:rPr>
          <w:rFonts w:ascii="Times New Roman" w:eastAsia="Times New Roman" w:hAnsi="Times New Roman" w:cs="Times New Roman"/>
          <w:color w:val="000000"/>
        </w:rPr>
      </w:pPr>
    </w:p>
    <w:p w14:paraId="4FD7E035" w14:textId="05A7E5AF" w:rsidR="00807F52" w:rsidRPr="00201B03" w:rsidRDefault="00807F52" w:rsidP="00807F52">
      <w:pPr>
        <w:spacing w:after="0" w:line="240" w:lineRule="auto"/>
        <w:jc w:val="both"/>
        <w:rPr>
          <w:rFonts w:ascii="Times New Roman" w:hAnsi="Times New Roman" w:cs="Times New Roman"/>
          <w:i/>
          <w:iCs/>
          <w:lang w:val="sv-SE"/>
        </w:rPr>
      </w:pPr>
      <w:r w:rsidRPr="00201B03">
        <w:rPr>
          <w:rFonts w:ascii="Times New Roman" w:hAnsi="Times New Roman" w:cs="Times New Roman"/>
          <w:i/>
          <w:iCs/>
          <w:lang w:val="sv-SE"/>
        </w:rPr>
        <w:t>2.1.</w:t>
      </w:r>
      <w:r>
        <w:rPr>
          <w:rFonts w:ascii="Times New Roman" w:hAnsi="Times New Roman" w:cs="Times New Roman"/>
          <w:i/>
          <w:iCs/>
          <w:lang w:val="sv-SE"/>
        </w:rPr>
        <w:t>2</w:t>
      </w:r>
      <w:r w:rsidRPr="00201B03">
        <w:rPr>
          <w:rFonts w:ascii="Times New Roman" w:hAnsi="Times New Roman" w:cs="Times New Roman"/>
          <w:i/>
          <w:iCs/>
          <w:lang w:val="sv-SE"/>
        </w:rPr>
        <w:t xml:space="preserve"> </w:t>
      </w:r>
      <w:r>
        <w:rPr>
          <w:rFonts w:ascii="Times New Roman" w:hAnsi="Times New Roman" w:cs="Times New Roman"/>
          <w:i/>
          <w:iCs/>
          <w:lang w:val="sv-SE"/>
        </w:rPr>
        <w:t>Lifestyle</w:t>
      </w:r>
    </w:p>
    <w:p w14:paraId="3CD16815" w14:textId="654EAB7C" w:rsidR="008F6932" w:rsidRDefault="00DC1D0C" w:rsidP="00807F52">
      <w:pPr>
        <w:spacing w:after="0" w:line="240" w:lineRule="auto"/>
        <w:jc w:val="both"/>
        <w:rPr>
          <w:rFonts w:ascii="Times New Roman" w:eastAsia="Times New Roman" w:hAnsi="Times New Roman" w:cs="Times New Roman"/>
          <w:color w:val="000000"/>
        </w:rPr>
      </w:pPr>
      <w:r w:rsidRPr="00DC1D0C">
        <w:rPr>
          <w:rFonts w:ascii="Times New Roman" w:eastAsia="Times New Roman" w:hAnsi="Times New Roman" w:cs="Times New Roman"/>
          <w:color w:val="000000"/>
        </w:rPr>
        <w:t xml:space="preserve">Gaya hidup atau </w:t>
      </w:r>
      <w:r w:rsidRPr="00DC1D0C">
        <w:rPr>
          <w:rFonts w:ascii="Times New Roman" w:eastAsia="Times New Roman" w:hAnsi="Times New Roman" w:cs="Times New Roman"/>
          <w:i/>
          <w:iCs/>
          <w:color w:val="000000"/>
        </w:rPr>
        <w:t>lifestyle</w:t>
      </w:r>
      <w:r w:rsidRPr="00DC1D0C">
        <w:rPr>
          <w:rFonts w:ascii="Times New Roman" w:eastAsia="Times New Roman" w:hAnsi="Times New Roman" w:cs="Times New Roman"/>
          <w:color w:val="000000"/>
        </w:rPr>
        <w:t xml:space="preserve"> menggambarkan cara individu menjalani hidupnya sekaligus mencerminkan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w:t>
      </w:r>
      <w:r w:rsidRPr="00DC1D0C">
        <w:rPr>
          <w:rFonts w:ascii="Times New Roman" w:eastAsia="Times New Roman" w:hAnsi="Times New Roman" w:cs="Times New Roman"/>
          <w:color w:val="000000"/>
        </w:rPr>
        <w:t xml:space="preserve"> nilai, preferensi, dan pola pilihan yang membentuk identitas sosialnya</w:t>
      </w:r>
      <w:r>
        <w:rPr>
          <w:rFonts w:ascii="Times New Roman" w:eastAsia="Times New Roman" w:hAnsi="Times New Roman" w:cs="Times New Roman"/>
          <w:color w:val="000000"/>
        </w:rPr>
        <w:t xml:space="preserve">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{"citationID":"QTwkM8na","properties":{"formattedCitation":"(Khansa &amp; Putri, 2022)","plainCitation":"(Khansa &amp; Putri, 2022)","noteIndex":0},"citationItems":[{"id":109,"uris":["http://zotero.org/users/local/HCFTPrXM/items/EK6H5HUT"],"itemData":{"id":109,"type":"article-journal","abstract":"The development of the internet is increasingly advancing, triggering the emergence of various new social media, including TikTok. The COVID-19 pandemic condition, which requires almost the entire world to lock down and work from home to prevent the transmission of the virus, has had a very large impact on people's lives in Indonesia and throughout the world. TikTok is an application that is liked and popular in almost all circles. However, the ease of access is certainly not always a good thing. The basic assumption of the Uses and Gratification theory is that the theory explains why consumers use certain media and what the function of the media is for them (Katerattanakul, 2002). The positivism paradigm with a quantitative approach and the use of survey methods is used in this study. The population used in the study were students of Communication Science class 2019 State University of Jakarta, amounting to 83 people with a total sample of 69 people. From the research conducted, it is found that there is an influence between TikTok social media and the lifestyle of teenagers.","container-title":"EKSPRESI DAN PERSEPSI : JURNAL ILMU KOMUNIKASI","DOI":"10.33822/jep.v5i1.3939","ISSN":"2656-050X","issue":"1","journalAbbreviation":"JEP","language":"id","page":"133-141","source":"DOI.org (Crossref)","title":"PENGARUH SOSIAL MEDIA TIKTOK TERHADAP GAYA HIDUP REMAJA","volume":"5","author":[{"family":"Khansa","given":"Shazrin Daniyah"},{"family":"Putri","given":"Kinkin Yuliaty Subarsa"}],"issued":{"date-parts":[["2022",1,31]]}}}],"schema":"https://github.com/citation-style-language/schema/raw/master/csl-citation.json"}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rPr>
        <w:t>(Khansa &amp; Putri, 2022)</w:t>
      </w:r>
      <w:r w:rsidR="000C49E8">
        <w:rPr>
          <w:rFonts w:ascii="Times New Roman" w:eastAsia="Times New Roman" w:hAnsi="Times New Roman" w:cs="Times New Roman"/>
          <w:color w:val="000000"/>
        </w:rPr>
        <w:fldChar w:fldCharType="end"/>
      </w:r>
      <w:r w:rsidR="00737886" w:rsidRPr="00737886">
        <w:rPr>
          <w:rFonts w:ascii="Times New Roman" w:eastAsia="Times New Roman" w:hAnsi="Times New Roman" w:cs="Times New Roman"/>
          <w:color w:val="000000"/>
        </w:rPr>
        <w:t xml:space="preserve">. </w:t>
      </w:r>
      <w:r w:rsidR="007119B4">
        <w:rPr>
          <w:rFonts w:ascii="Times New Roman" w:eastAsia="Times New Roman" w:hAnsi="Times New Roman" w:cs="Times New Roman"/>
          <w:i/>
          <w:iCs/>
          <w:color w:val="000000"/>
        </w:rPr>
        <w:t>Lifestyle</w:t>
      </w:r>
      <w:r w:rsidR="007119B4">
        <w:rPr>
          <w:rFonts w:ascii="Times New Roman" w:eastAsia="Times New Roman" w:hAnsi="Times New Roman" w:cs="Times New Roman"/>
          <w:color w:val="000000"/>
        </w:rPr>
        <w:t xml:space="preserve"> adalah pola hidup individu yang tercermin melalui aktivitas, minat, dan opini, serta mencerminkan keseluruhan diri seseorang dalam berinteraksi dengan lingkungannya, melampaui sekadar aspek kelas sosial atau kepribadian </w:t>
      </w:r>
      <w:r w:rsidR="007119B4">
        <w:rPr>
          <w:rFonts w:ascii="Times New Roman" w:eastAsia="Times New Roman" w:hAnsi="Times New Roman" w:cs="Times New Roman"/>
          <w:color w:val="000000"/>
        </w:rPr>
        <w:fldChar w:fldCharType="begin"/>
      </w:r>
      <w:r w:rsidR="007119B4">
        <w:rPr>
          <w:rFonts w:ascii="Times New Roman" w:eastAsia="Times New Roman" w:hAnsi="Times New Roman" w:cs="Times New Roman"/>
          <w:color w:val="000000"/>
        </w:rPr>
        <w:instrText xml:space="preserve"> ADDIN ZOTERO_ITEM CSL_CITATION {"citationID":"d1dzjAA3","properties":{"formattedCitation":"(Wahyuningtyas, 2021)","plainCitation":"(Wahyuningtyas, 2021)","noteIndex":0},"citationItems":[{"id":170,"uris":["http://zotero.org/users/local/HCFTPrXM/items/YZNUQ64G"],"itemData":{"id":170,"type":"article-journal","abstract":"This research aimed to examine the effect of product quality, promotion, price, and lifestyle on buying decisions. Moreover, the research was quantitative. It was used to examine population an certain samples with data collection technique, in order to test hypotheses that had been given. Furthermore, the population was consumers of Hitz café. Additionally, the data collection technique used accidental sampling, in which the sample was taken accidentally to the consumers who bought at Hitz café. In line with, there were 98 respondents as the sample. In addition, the data analysis technique used multiple linear regression. While, according to the research result, it concluded that product, promotion, price, and lifestyle had a positive and significant effect on buying decisions. Meanwhile, based on partial determination coefficient, lifestyle became the dominant factor on buying decisions. In other words, the more the Hitz café focused on surrounding lifestyle which matched with demands, the more buying decisions at Hitz café would be.","language":"id","source":"Zotero","title":"PENGARUH KUALITAS PRODUK, PROMOSI, HARGA DAN GAYA HIDUP (LIFESTYLE) TERHADAP KEPUTUSAN PEMBELIAN KEDAI HITZ","volume":"10","author":[{"family":"Wahyuningtyas","given":"Yuyun Eka"}],"issued":{"date-parts":[["2021"]]}}}],"schema":"https://github.com/citation-style-language/schema/raw/master/csl-citation.json"} </w:instrText>
      </w:r>
      <w:r w:rsidR="007119B4">
        <w:rPr>
          <w:rFonts w:ascii="Times New Roman" w:eastAsia="Times New Roman" w:hAnsi="Times New Roman" w:cs="Times New Roman"/>
          <w:color w:val="000000"/>
        </w:rPr>
        <w:fldChar w:fldCharType="separate"/>
      </w:r>
      <w:r w:rsidR="007119B4">
        <w:rPr>
          <w:rFonts w:ascii="Times New Roman" w:hAnsi="Times New Roman" w:cs="Times New Roman"/>
        </w:rPr>
        <w:t>(Wahyuningtyas, 2021)</w:t>
      </w:r>
      <w:r w:rsidR="007119B4">
        <w:rPr>
          <w:rFonts w:ascii="Times New Roman" w:eastAsia="Times New Roman" w:hAnsi="Times New Roman" w:cs="Times New Roman"/>
          <w:color w:val="000000"/>
        </w:rPr>
        <w:fldChar w:fldCharType="end"/>
      </w:r>
      <w:r w:rsidR="007119B4">
        <w:rPr>
          <w:rFonts w:ascii="Times New Roman" w:eastAsia="Times New Roman" w:hAnsi="Times New Roman" w:cs="Times New Roman"/>
          <w:color w:val="000000"/>
        </w:rPr>
        <w:t xml:space="preserve">. </w:t>
      </w:r>
      <w:r w:rsidR="007D7FA8">
        <w:rPr>
          <w:rFonts w:ascii="Times New Roman" w:eastAsia="Times New Roman" w:hAnsi="Times New Roman" w:cs="Times New Roman"/>
          <w:i/>
          <w:iCs/>
          <w:color w:val="000000"/>
        </w:rPr>
        <w:t>Lifestyle</w:t>
      </w:r>
      <w:r w:rsidR="007D7FA8">
        <w:rPr>
          <w:rFonts w:ascii="Times New Roman" w:eastAsia="Times New Roman" w:hAnsi="Times New Roman" w:cs="Times New Roman"/>
          <w:color w:val="000000"/>
        </w:rPr>
        <w:t xml:space="preserve"> atau gaya hidup adalah pola hidup seseorang di dunia yang terungkap pada aktivitas, minat, dan opininya </w:t>
      </w:r>
      <w:r w:rsidR="007D7FA8">
        <w:rPr>
          <w:rFonts w:ascii="Times New Roman" w:eastAsia="Times New Roman" w:hAnsi="Times New Roman" w:cs="Times New Roman"/>
          <w:color w:val="000000"/>
        </w:rPr>
        <w:fldChar w:fldCharType="begin"/>
      </w:r>
      <w:r w:rsidR="007D7FA8">
        <w:rPr>
          <w:rFonts w:ascii="Times New Roman" w:eastAsia="Times New Roman" w:hAnsi="Times New Roman" w:cs="Times New Roman"/>
          <w:color w:val="000000"/>
        </w:rPr>
        <w:instrText xml:space="preserve"> ADDIN ZOTERO_ITEM CSL_CITATION {"citationID":"qMDJamI7","properties":{"formattedCitation":"(Yurico et al., 2022)","plainCitation":"(Yurico et al., 2022)","noteIndex":0},"citationItems":[{"id":148,"uris":["http://zotero.org/users/local/HCFTPrXM/items/KHT9UEEQ"],"itemData":{"id":148,"type":"article-journal","abstract":"Haircut is a necessity for people every month, men are no exception. To fulfill these needs, haircut services have sprung up that offer haircuts to special men's hair care. The form of business for men's haircut services is a barbershop. This study aims to analyze and test the role of lifestyle, brand image and service quality on customer satisfaction at Den Bagoes Barbershop Tanggul. The type of data in this study uses quantitative data in the form of online questionnaires. The sample population used in this study was 140 respondents with a non-probability sampling technique. Data collection techniques include primary data and secondary data. Data collection techniques using a Likert scale. The analytical tool in this study uses multiple linear regression analysis supported by instrument testing, classical assumption testing and hypothesis testing. The results of this study prove that lifestyle has a significant effect on customer satisfaction. Brand image has a significant effect on customer satisfaction. Service quality has a significant effect on customer satisfaction. The coefficient of determination in the variable model is 0.631. From these values it can be concluded that lifestyle, brand image and service quality have a contribution of 63.1% to the formation of variations in customer satisfaction values, while the remaining 36.9% is explained by other factors outside the model.","container-title":"Jurnal Mahasiswa Entrepreneurship (JME)","DOI":"10.36841/jme.v1i11.2535","ISSN":"2964-898X, 2964-8750","issue":"11","journalAbbreviation":"jme","language":"id","page":"2291","source":"DOI.org (Crossref)","title":"PENGARUH GAYA HIDUP, CITRA MEREK DAN KUALITAS PELAYANAN TERHADAP KEPUASAN PELANGGAN BARBERSHOP DEN BAGOES TANGGUL JEMBER","volume":"1","author":[{"family":"Yurico","given":"Bagus"},{"family":"Fatimah","given":"Feti"},{"family":"Rahayu","given":"Jekti"}],"issued":{"date-parts":[["2022",12,24]]}}}],"schema":"https://github.com/citation-style-language/schema/raw/master/csl-citation.json"} </w:instrText>
      </w:r>
      <w:r w:rsidR="007D7FA8">
        <w:rPr>
          <w:rFonts w:ascii="Times New Roman" w:eastAsia="Times New Roman" w:hAnsi="Times New Roman" w:cs="Times New Roman"/>
          <w:color w:val="000000"/>
        </w:rPr>
        <w:fldChar w:fldCharType="separate"/>
      </w:r>
      <w:r w:rsidR="007D7FA8">
        <w:rPr>
          <w:rFonts w:ascii="Times New Roman" w:hAnsi="Times New Roman" w:cs="Times New Roman"/>
        </w:rPr>
        <w:t>(Yurico et al., 2022)</w:t>
      </w:r>
      <w:r w:rsidR="007D7FA8">
        <w:rPr>
          <w:rFonts w:ascii="Times New Roman" w:eastAsia="Times New Roman" w:hAnsi="Times New Roman" w:cs="Times New Roman"/>
          <w:color w:val="000000"/>
        </w:rPr>
        <w:fldChar w:fldCharType="end"/>
      </w:r>
      <w:r w:rsidR="007D7FA8">
        <w:rPr>
          <w:rFonts w:ascii="Times New Roman" w:eastAsia="Times New Roman" w:hAnsi="Times New Roman" w:cs="Times New Roman"/>
          <w:color w:val="000000"/>
        </w:rPr>
        <w:t xml:space="preserve">. </w:t>
      </w:r>
      <w:r w:rsidR="00737886" w:rsidRPr="00737886">
        <w:rPr>
          <w:rFonts w:ascii="Times New Roman" w:eastAsia="Times New Roman" w:hAnsi="Times New Roman" w:cs="Times New Roman"/>
          <w:color w:val="000000"/>
        </w:rPr>
        <w:t xml:space="preserve">Dalam hal ini, gaya hidup dipahami lebih luas daripada sekadar rutinitas harian, melainkan sebagai wujud interaksi individu dengan lingkungannya sekaligus sebagai penanda posisi sosial tertentu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{"citationID":"0lXaLfQ8","properties":{"formattedCitation":"(Subarman &amp; Dunan, 2022)","plainCitation":"(Subarman &amp; Dunan, 2022)","noteIndex":0},"citationItems":[{"id":111,"uris":["http://zotero.org/users/local/HCFTPrXM/items/G4W3962S"],"itemData":{"id":111,"type":"article-journal","abstract":"Business development has been colored by various kinds of competition. One of them is the increasingly fierce business competition which results in changes in consumer behavior in making decisions to buy a product. Motorcycle manufacturers also provide new innovations on motorbikes to make consumers interested in buying and using motorbikes. Consumers are very careful in choosing motorcycle products, because the motorcycles they choose reflect social and lifestyle factors, and product characteristics. The purpose of this study was to determine the magnitude of the influence of social factors, lifestyle, product characteristics on purchasing decisions for N Max Motorcycles in Bandar Lampung. This type of research is an explanatory research, with a population of consumers who buy Yamaha N Max motorcycles in Bandar Lampung, with a sample of 96 people determined using the proportion formula. Techniques of data analysis using multiple linear regression. Based on the calculation results, social factors have a positive effect on purchasing decisions for N Max motorcycles in Bandar Lampung. Lifestyle has a positive effect on purchasing decisions for N Max motorcycles in Bandar Lampung. Product characteristics have a positive effect on purchasing decisions for N Max motorcycles in Bandar Lampung. Social factors, lifestyle and product characteristics have a positive effect on purchasing decisions for N Max motorcycles in Bandar Lampung. The results of this study can be input for several interested parties and be beneficial to the company. So that the company will continue to maintain the viability of the company if consumers are loyal to the products produced.","container-title":"SINOMIKA Journal: Publikasi Ilmiah Bidang Ekonomi dan Akuntansi","DOI":"10.54443/sinomika.v1i3.279","ISSN":"2829-9701","issue":"3","journalAbbreviation":"SINOMIKA","language":"id","license":"https://creativecommons.org/licenses/by-nc/4.0","page":"405-424","source":"DOI.org (Crossref)","title":"Pengaruh Faktor Sosial, Gaya Hidup, Dan Karakteristik Produk Terhadap Keputusan Pembelian","volume":"1","author":[{"family":"Subarman","given":"Putra Sangun"},{"family":"Dunan","given":"Hendri"}],"issued":{"date-parts":[["2022",8,19]]}}}],"schema":"https://github.com/citation-style-language/schema/raw/master/csl-citation.json"}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rPr>
        <w:t>(Subarman &amp; Dunan, 2022)</w:t>
      </w:r>
      <w:r w:rsidR="000C49E8">
        <w:rPr>
          <w:rFonts w:ascii="Times New Roman" w:eastAsia="Times New Roman" w:hAnsi="Times New Roman" w:cs="Times New Roman"/>
          <w:color w:val="000000"/>
        </w:rPr>
        <w:fldChar w:fldCharType="end"/>
      </w:r>
      <w:r w:rsidR="00737886" w:rsidRPr="00737886">
        <w:rPr>
          <w:rFonts w:ascii="Times New Roman" w:eastAsia="Times New Roman" w:hAnsi="Times New Roman" w:cs="Times New Roman"/>
          <w:color w:val="000000"/>
        </w:rPr>
        <w:t xml:space="preserve">. Untuk menilai </w:t>
      </w:r>
      <w:r w:rsidR="00737886" w:rsidRPr="00737886">
        <w:rPr>
          <w:rFonts w:ascii="Times New Roman" w:eastAsia="Times New Roman" w:hAnsi="Times New Roman" w:cs="Times New Roman"/>
          <w:i/>
          <w:iCs/>
          <w:color w:val="000000"/>
        </w:rPr>
        <w:t>lifestyle</w:t>
      </w:r>
      <w:r w:rsidR="00737886" w:rsidRPr="00737886">
        <w:rPr>
          <w:rFonts w:ascii="Times New Roman" w:eastAsia="Times New Roman" w:hAnsi="Times New Roman" w:cs="Times New Roman"/>
          <w:color w:val="000000"/>
        </w:rPr>
        <w:t>, digunakan indikator AIO (</w:t>
      </w:r>
      <w:r w:rsidR="00737886" w:rsidRPr="00A8191D">
        <w:rPr>
          <w:rFonts w:ascii="Times New Roman" w:eastAsia="Times New Roman" w:hAnsi="Times New Roman" w:cs="Times New Roman"/>
          <w:i/>
          <w:iCs/>
          <w:color w:val="000000"/>
        </w:rPr>
        <w:t>Activity, Interest, Opinion</w:t>
      </w:r>
      <w:r w:rsidR="00737886" w:rsidRPr="00A8191D">
        <w:rPr>
          <w:rFonts w:ascii="Times New Roman" w:eastAsia="Times New Roman" w:hAnsi="Times New Roman" w:cs="Times New Roman"/>
          <w:color w:val="000000"/>
        </w:rPr>
        <w:t>)</w:t>
      </w:r>
      <w:r w:rsidR="00737886" w:rsidRPr="00737886">
        <w:rPr>
          <w:rFonts w:ascii="Times New Roman" w:eastAsia="Times New Roman" w:hAnsi="Times New Roman" w:cs="Times New Roman"/>
          <w:color w:val="000000"/>
        </w:rPr>
        <w:t xml:space="preserve">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{"citationID":"Z8JXtV6a","properties":{"formattedCitation":"(Masito, 2023)","plainCitation":"(Masito, 2023)","noteIndex":0},"citationItems":[{"id":113,"uris":["http://zotero.org/users/local/HCFTPrXM/items/DWPFQVLK"],"itemData":{"id":113,"type":"article-journal","abstract":"In essence, women and men always want to look beautiful and handsome, this is why there are so many skin care products, one of which is MS Glow skin care. However, some MS Glow skincare users at PT. Halimjaya Sakti V experienced complaints after using MS Glow skin care. The purpose of this study was to determine and analyze the influence of lifestyle and brand awareness on purchasing decisions, the influence of lifestyle and brand awareness on customer satisfaction, the effect of customer satisfaction on purchasing decisions, the influence of lifestyle and brand awareness on purchasing decisions by mediating customer satisfaction. This research was conducted on employees of PT. Halimjaya Sakti V as many as 140 respondents. The sampling technique used purposive sampling, the data obtained were analyzed using the PLS (Partial Least Square) analysis technique through SEM-PLS software with WarpPLS 7.0. The results of this study indicate that lifestyle has a significant effect on purchasing decisions, brand awareness has no significant effect on purchasing decisions, lifestyle and brand awareness has a significant effect on customer satisfaction, customer satisfaction has a significant effect on purchasing decisions, lifestyle has a significant effect on purchasing decisions indirectly. directly through customer satisfaction as a mediating variable, brand awareness has no significant effect on purchasing decisions indirectly through customer satisfaction as a mediating variable.","container-title":"Jurnal Transparan STIE Yadika Bangil","DOI":"10.53567/jtsyb.v15i1.34","ISSN":"2797-6009","issue":"1","journalAbbreviation":"JTSYB","language":"id","license":"https://creativecommons.org/licenses/by/4.0","source":"DOI.org (Crossref)","title":"PENGARUH LIFESTYLE DAN BRAND AWARENESS TERHADAP KEPUTUSAN PEMBELIAN SKINCARE MS GLOW DENGAN KEPUASAN PELANGGAN SEBAGAI VARIABEL MEDIASI (STUDI PADA KARYAWAN PT. HALIMJAYA SAKTI V)","URL":"https://e-jurnal.stie-yadika.ac.id/index.php/jtsyb/article/view/34","volume":"15","author":[{"literal":"Masito"}],"accessed":{"date-parts":[["2025",6,11]]},"issued":{"date-parts":[["2023",7,3]]}}}],"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rPr>
        <w:t>(Masito, 2023)</w:t>
      </w:r>
      <w:r w:rsidR="000C49E8">
        <w:rPr>
          <w:rFonts w:ascii="Times New Roman" w:eastAsia="Times New Roman" w:hAnsi="Times New Roman" w:cs="Times New Roman"/>
          <w:color w:val="000000"/>
        </w:rPr>
        <w:fldChar w:fldCharType="end"/>
      </w:r>
      <w:r w:rsidR="00396459">
        <w:rPr>
          <w:rFonts w:ascii="Times New Roman" w:eastAsia="Times New Roman" w:hAnsi="Times New Roman" w:cs="Times New Roman"/>
          <w:color w:val="000000"/>
        </w:rPr>
        <w:t>.</w:t>
      </w:r>
    </w:p>
    <w:p w14:paraId="4A710DD8" w14:textId="77777777" w:rsidR="00451BA9" w:rsidRPr="008F6932" w:rsidRDefault="00451BA9" w:rsidP="00807F52">
      <w:pPr>
        <w:spacing w:after="0" w:line="240" w:lineRule="auto"/>
        <w:jc w:val="both"/>
        <w:rPr>
          <w:rFonts w:ascii="Times New Roman" w:eastAsia="Times New Roman" w:hAnsi="Times New Roman" w:cs="Times New Roman"/>
          <w:color w:val="000000"/>
        </w:rPr>
      </w:pPr>
    </w:p>
    <w:p w14:paraId="0C108A67" w14:textId="6A543DBD" w:rsidR="00807F52" w:rsidRPr="00201B03" w:rsidRDefault="00807F52" w:rsidP="00807F52">
      <w:pPr>
        <w:spacing w:after="0" w:line="240" w:lineRule="auto"/>
        <w:jc w:val="both"/>
        <w:rPr>
          <w:rFonts w:ascii="Times New Roman" w:hAnsi="Times New Roman" w:cs="Times New Roman"/>
          <w:i/>
          <w:iCs/>
          <w:lang w:val="sv-SE"/>
        </w:rPr>
      </w:pPr>
      <w:r w:rsidRPr="00201B03">
        <w:rPr>
          <w:rFonts w:ascii="Times New Roman" w:hAnsi="Times New Roman" w:cs="Times New Roman"/>
          <w:i/>
          <w:iCs/>
          <w:lang w:val="sv-SE"/>
        </w:rPr>
        <w:t>2.1.</w:t>
      </w:r>
      <w:r>
        <w:rPr>
          <w:rFonts w:ascii="Times New Roman" w:hAnsi="Times New Roman" w:cs="Times New Roman"/>
          <w:i/>
          <w:iCs/>
          <w:lang w:val="sv-SE"/>
        </w:rPr>
        <w:t>3</w:t>
      </w:r>
      <w:r w:rsidRPr="00201B03">
        <w:rPr>
          <w:rFonts w:ascii="Times New Roman" w:hAnsi="Times New Roman" w:cs="Times New Roman"/>
          <w:i/>
          <w:iCs/>
          <w:lang w:val="sv-SE"/>
        </w:rPr>
        <w:t xml:space="preserve"> </w:t>
      </w:r>
      <w:r>
        <w:rPr>
          <w:rFonts w:ascii="Times New Roman" w:hAnsi="Times New Roman" w:cs="Times New Roman"/>
          <w:i/>
          <w:iCs/>
          <w:lang w:val="sv-SE"/>
        </w:rPr>
        <w:t>Customer Satisfaction</w:t>
      </w:r>
    </w:p>
    <w:p w14:paraId="71098610" w14:textId="2C332872" w:rsidR="00451BA9" w:rsidRPr="00451BA9" w:rsidRDefault="004E6517" w:rsidP="00807F52">
      <w:pPr>
        <w:spacing w:after="0" w:line="240" w:lineRule="auto"/>
        <w:jc w:val="both"/>
        <w:rPr>
          <w:rFonts w:ascii="Times New Roman" w:eastAsia="Times New Roman" w:hAnsi="Times New Roman" w:cs="Times New Roman"/>
          <w:color w:val="000000"/>
        </w:rPr>
      </w:pPr>
      <w:r w:rsidRPr="004E6517">
        <w:rPr>
          <w:rFonts w:ascii="Times New Roman" w:eastAsia="Times New Roman" w:hAnsi="Times New Roman" w:cs="Times New Roman"/>
          <w:color w:val="000000"/>
        </w:rPr>
        <w:t xml:space="preserve">Kepuasan konsumen merupakan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w:t>
      </w:r>
      <w:r w:rsidRPr="004E6517">
        <w:rPr>
          <w:rFonts w:ascii="Times New Roman" w:eastAsia="Times New Roman" w:hAnsi="Times New Roman" w:cs="Times New Roman"/>
          <w:color w:val="000000"/>
        </w:rPr>
        <w:t xml:space="preserve"> krusial yang dapat memengaruhi munculnya keinginan untuk membeli</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{"citationID":"hwYHpz25","properties":{"formattedCitation":"(Zai, 2025)","plainCitation":"(Zai, 2025)","noteIndex":0},"citationItems":[{"id":194,"uris":["http://zotero.org/users/local/HCFTPrXM/items/6WYRQ6CX"],"itemData":{"id":194,"type":"article-journal","abstract":"Purpose: This study aims to identify the factors that influence purchase behavior, with a specific focus on how purchase intention acts as a mediator in this relationship. The study investigates the roles of brand trust, customer satisfaction, product attributes, and religiosity in shaping consumers' purchasing actions toward imported food products.\nMethodology/approach: The research was conducted using a quantitative approach through an online survey. A total of 309 respondents who had experience purchasing imported food products were selected using purposive sampling. Data was collected through a structured questionnaire and analyzed using statistical methods to assess the relationships between the variables.\nResults/findings: The results reveal that product attributes, brand trust, customer satisfaction, and religiosity significantly influence purchase intention. Furthermore, purchase intention positively and significantly affects purchase behavior. However, several variables, such as brand trust and customer satisfaction, showed directions of influence that were contrary to the initial hypotheses, suggesting the presence of contextual or external moderating factors.\nConclusions: Purchase intention plays a crucial mediating role in linking key factors such as brand trust, satisfaction, attributes, and religiosity with actual purchasing behavior. Enhancing these factors can strengthen consumer intentions and lead to increased purchase activity.","DOI":"https://doi.org/10.35912/sakman.v5i2.5546","language":"id","source":"Zotero","title":"Faktor yang Mempengaruhi Perilaku Pembelian Produk Makanan Impor Berlogo Halal di Batam","author":[{"family":"Zai","given":"Immanuel"}],"issued":{"date-parts":[["2025"]]}}}],"schema":"https://github.com/citation-style-language/schema/raw/master/csl-citation.json"} </w:instrText>
      </w:r>
      <w:r>
        <w:rPr>
          <w:rFonts w:ascii="Times New Roman" w:eastAsia="Times New Roman" w:hAnsi="Times New Roman" w:cs="Times New Roman"/>
          <w:color w:val="000000"/>
        </w:rPr>
        <w:fldChar w:fldCharType="separate"/>
      </w:r>
      <w:r w:rsidRPr="004E6517">
        <w:rPr>
          <w:rFonts w:ascii="Times New Roman" w:hAnsi="Times New Roman" w:cs="Times New Roman"/>
        </w:rPr>
        <w:t>(Zai, 2025)</w:t>
      </w:r>
      <w:r>
        <w:rPr>
          <w:rFonts w:ascii="Times New Roman" w:eastAsia="Times New Roman" w:hAnsi="Times New Roman" w:cs="Times New Roman"/>
          <w:color w:val="000000"/>
        </w:rPr>
        <w:fldChar w:fldCharType="end"/>
      </w:r>
      <w:r w:rsidRPr="004E6517">
        <w:rPr>
          <w:rFonts w:ascii="Times New Roman" w:eastAsia="Times New Roman" w:hAnsi="Times New Roman" w:cs="Times New Roman"/>
          <w:color w:val="000000"/>
        </w:rPr>
        <w:t>.</w:t>
      </w:r>
      <w:r>
        <w:rPr>
          <w:rFonts w:ascii="Times New Roman" w:eastAsia="Times New Roman" w:hAnsi="Times New Roman" w:cs="Times New Roman"/>
          <w:i/>
          <w:iCs/>
          <w:color w:val="000000"/>
        </w:rPr>
        <w:t xml:space="preserve"> </w:t>
      </w:r>
      <w:r w:rsidR="00396459" w:rsidRPr="00396459">
        <w:rPr>
          <w:rFonts w:ascii="Times New Roman" w:eastAsia="Times New Roman" w:hAnsi="Times New Roman" w:cs="Times New Roman"/>
          <w:i/>
          <w:iCs/>
          <w:color w:val="000000"/>
        </w:rPr>
        <w:t>Customer satisfaction</w:t>
      </w:r>
      <w:r w:rsidR="00396459" w:rsidRPr="00396459">
        <w:rPr>
          <w:rFonts w:ascii="Times New Roman" w:eastAsia="Times New Roman" w:hAnsi="Times New Roman" w:cs="Times New Roman"/>
          <w:color w:val="000000"/>
        </w:rPr>
        <w:t xml:space="preserve"> merupakan ukuran penting yang digunakan untuk menilai sejauh mana produk atau layanan mampu memenuhi harapan konsumen.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{"citationID":"qtiqLTGK","properties":{"formattedCitation":"(Rifa\\uc0\\u8217{}i, 2023)","plainCitation":"(Rifa’i, 2023)","noteIndex":0},"citationItems":[{"id":115,"uris":["http://zotero.org/users/local/HCFTPrXM/items/5DLQ66EN"],"itemData":{"id":115,"type":"book","ISBN":"978-623-09-2449-1","publisher":"UIN KHAS Press","title":"KEPUASAN  KONSUMEN","author":[{"family":"Rifa'i","given":"Khamadan"}],"issued":{"date-parts":[["2023"]]}}}],"schema":"https://github.com/citation-style-language/schema/raw/master/csl-citation.json"}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szCs w:val="24"/>
        </w:rPr>
        <w:t>(Rifa’i, 2023)</w:t>
      </w:r>
      <w:r w:rsidR="000C49E8">
        <w:rPr>
          <w:rFonts w:ascii="Times New Roman" w:eastAsia="Times New Roman" w:hAnsi="Times New Roman" w:cs="Times New Roman"/>
          <w:color w:val="000000"/>
        </w:rPr>
        <w:fldChar w:fldCharType="end"/>
      </w:r>
      <w:r w:rsidR="00451BA9" w:rsidRPr="00451BA9">
        <w:rPr>
          <w:rFonts w:ascii="Times New Roman" w:eastAsia="Times New Roman" w:hAnsi="Times New Roman" w:cs="Times New Roman"/>
          <w:color w:val="000000"/>
        </w:rPr>
        <w:t xml:space="preserve">. Pelanggan yang mencapai tingkat kepuasan tinggi cenderung menunjukkan loyalitas, melakukan pembelian berulang, serta memberikan rekomendasi positif, sehingga kepuasan dapat dilihat sebagai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w:t>
      </w:r>
      <w:r w:rsidR="00451BA9" w:rsidRPr="00451BA9">
        <w:rPr>
          <w:rFonts w:ascii="Times New Roman" w:eastAsia="Times New Roman" w:hAnsi="Times New Roman" w:cs="Times New Roman"/>
          <w:color w:val="000000"/>
        </w:rPr>
        <w:t xml:space="preserve"> strategis yang bernilai bagi keberlangsungan perusahaan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{"citationID":"FYK5O2r1","properties":{"formattedCitation":"(Indrasari, 2019)","plainCitation":"(Indrasari, 2019)","noteIndex":0},"citationItems":[{"id":116,"uris":["http://zotero.org/users/local/HCFTPrXM/items/KSJASPCZ"],"itemData":{"id":116,"type":"book","ISBN":"978-623-91788-2-6","publisher":"Unitomo Press","title":"PEMASARAN DAN KEPUASAN PELANGGAN","author":[{"family":"Indrasari","given":"Meithiana"}],"issued":{"date-parts":[["2019"]]}}}],"schema":"https://github.com/citation-style-language/schema/raw/master/csl-citation.json"}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rPr>
        <w:t>(Indrasari, 2019)</w:t>
      </w:r>
      <w:r w:rsidR="000C49E8">
        <w:rPr>
          <w:rFonts w:ascii="Times New Roman" w:eastAsia="Times New Roman" w:hAnsi="Times New Roman" w:cs="Times New Roman"/>
          <w:color w:val="000000"/>
        </w:rPr>
        <w:fldChar w:fldCharType="end"/>
      </w:r>
      <w:r w:rsidR="00451BA9" w:rsidRPr="00451BA9">
        <w:rPr>
          <w:rFonts w:ascii="Times New Roman" w:eastAsia="Times New Roman" w:hAnsi="Times New Roman" w:cs="Times New Roman"/>
          <w:color w:val="000000"/>
        </w:rPr>
        <w:t xml:space="preserve">. Dalam konteks Pokémon Game Kartu Koleksi, penyisipan kartu angket dalam Booster Pack mencerminkan strategi perusahaan untuk menjadikan masukan konsumen sebagai dasar pengembangan produk dan pemasaran. Indikator kepuasan pelanggan meliputi retensi, loyalitas, pembelian ulang, rekomendasi, dan keluhan </w:t>
      </w:r>
      <w:r w:rsidR="000C49E8">
        <w:rPr>
          <w:rFonts w:ascii="Times New Roman" w:eastAsia="Times New Roman" w:hAnsi="Times New Roman" w:cs="Times New Roman"/>
          <w:color w:val="000000"/>
        </w:rPr>
        <w:fldChar w:fldCharType="begin"/>
      </w:r>
      <w:r w:rsidR="000C49E8">
        <w:rPr>
          <w:rFonts w:ascii="Times New Roman" w:eastAsia="Times New Roman" w:hAnsi="Times New Roman" w:cs="Times New Roman"/>
          <w:color w:val="000000"/>
        </w:rPr>
        <w:instrText xml:space="preserve"> ADDIN ZOTERO_ITEM CSL_CITATION {"citationID":"BF7TexFg","properties":{"formattedCitation":"(Aris et al., 2024)","plainCitation":"(Aris et al., 2024)","noteIndex":0},"citationItems":[{"id":118,"uris":["http://zotero.org/users/local/HCFTPrXM/items/5LF99B4C"],"itemData":{"id":118,"type":"book","ISBN":"978-623-500-379-5","publisher":"WIDINA MEDIA UTAMA","title":"MANAJEMEN LAYANAN PELANGGAN","author":[{"family":"Aris","given":"Ariyanto"},{"family":"Ghozali","given":"Zein"},{"family":"Munyati","given":"Munyati"},{"family":"Ambarwati","given":"Riris"},{"family":"Revita","given":"Nelly Nanda"},{"family":"Firdaus","given":""},{"family":"Sudirman","given":"Acai"},{"family":"Pratisila","given":"Marita"}],"issued":{"date-parts":[["2024"]]}}}],"schema":"https://github.com/citation-style-language/schema/raw/master/csl-citation.json"} </w:instrText>
      </w:r>
      <w:r w:rsidR="000C49E8">
        <w:rPr>
          <w:rFonts w:ascii="Times New Roman" w:eastAsia="Times New Roman" w:hAnsi="Times New Roman" w:cs="Times New Roman"/>
          <w:color w:val="000000"/>
        </w:rPr>
        <w:fldChar w:fldCharType="separate"/>
      </w:r>
      <w:r w:rsidR="000C49E8" w:rsidRPr="000C49E8">
        <w:rPr>
          <w:rFonts w:ascii="Times New Roman" w:hAnsi="Times New Roman" w:cs="Times New Roman"/>
        </w:rPr>
        <w:t>(Aris et al., 2024)</w:t>
      </w:r>
      <w:r w:rsidR="000C49E8">
        <w:rPr>
          <w:rFonts w:ascii="Times New Roman" w:eastAsia="Times New Roman" w:hAnsi="Times New Roman" w:cs="Times New Roman"/>
          <w:color w:val="000000"/>
        </w:rPr>
        <w:fldChar w:fldCharType="end"/>
      </w:r>
      <w:r w:rsidR="00451BA9" w:rsidRPr="00451BA9">
        <w:rPr>
          <w:rFonts w:ascii="Times New Roman" w:eastAsia="Times New Roman" w:hAnsi="Times New Roman" w:cs="Times New Roman"/>
          <w:color w:val="000000"/>
        </w:rPr>
        <w:t>, yang secara keseluruhan mencerminkan perilaku konsumen setelah pembelian.</w:t>
      </w:r>
    </w:p>
    <w:p w14:paraId="7AC83B19" w14:textId="77777777" w:rsidR="00451BA9" w:rsidRPr="007C732D" w:rsidRDefault="00451BA9" w:rsidP="00807F52">
      <w:pPr>
        <w:spacing w:after="0" w:line="240" w:lineRule="auto"/>
        <w:jc w:val="both"/>
        <w:rPr>
          <w:rFonts w:ascii="Times New Roman" w:eastAsia="Times New Roman" w:hAnsi="Times New Roman" w:cs="Times New Roman"/>
          <w:color w:val="000000"/>
        </w:rPr>
      </w:pPr>
    </w:p>
    <w:p w14:paraId="07458A21" w14:textId="4582C6F1" w:rsidR="00807F52" w:rsidRPr="007C732D" w:rsidRDefault="00807F52" w:rsidP="00807F52">
      <w:pPr>
        <w:spacing w:after="0" w:line="240" w:lineRule="auto"/>
        <w:jc w:val="both"/>
        <w:rPr>
          <w:rFonts w:ascii="Times New Roman" w:hAnsi="Times New Roman" w:cs="Times New Roman"/>
          <w:i/>
          <w:iCs/>
          <w:lang w:val="sv-SE"/>
        </w:rPr>
      </w:pPr>
      <w:r w:rsidRPr="007C732D">
        <w:rPr>
          <w:rFonts w:ascii="Times New Roman" w:hAnsi="Times New Roman" w:cs="Times New Roman"/>
          <w:i/>
          <w:iCs/>
          <w:lang w:val="sv-SE"/>
        </w:rPr>
        <w:t>2.1.4 Purchase Decision</w:t>
      </w:r>
    </w:p>
    <w:p w14:paraId="0050626F" w14:textId="4A1CF95D" w:rsidR="007C732D" w:rsidRDefault="00AF62C0" w:rsidP="00AF62C0">
      <w:pPr>
        <w:spacing w:after="0" w:line="240" w:lineRule="auto"/>
        <w:jc w:val="both"/>
        <w:rPr>
          <w:rFonts w:ascii="Times New Roman" w:eastAsia="Times New Roman" w:hAnsi="Times New Roman" w:cs="Times New Roman"/>
          <w:color w:val="000000"/>
        </w:rPr>
      </w:pPr>
      <w:r w:rsidRPr="00AF62C0">
        <w:rPr>
          <w:rFonts w:ascii="Times New Roman" w:eastAsia="Times New Roman" w:hAnsi="Times New Roman" w:cs="Times New Roman"/>
          <w:i/>
          <w:iCs/>
          <w:color w:val="000000"/>
        </w:rPr>
        <w:t>Purchase decision</w:t>
      </w:r>
      <w:r w:rsidRPr="00AF62C0">
        <w:rPr>
          <w:rFonts w:ascii="Times New Roman" w:eastAsia="Times New Roman" w:hAnsi="Times New Roman" w:cs="Times New Roman"/>
          <w:color w:val="000000"/>
        </w:rPr>
        <w:t xml:space="preserve"> atau keputusan pembelian merupakan proses evaluasi yang dilakukan konsumen dengan menimbang dan membandingkan berbagai alternatif sebelum akhirnya menetapkan pilihan yang dianggap paling sesuai.</w:t>
      </w:r>
      <w:r>
        <w:rPr>
          <w:rFonts w:ascii="Times New Roman" w:eastAsia="Times New Roman" w:hAnsi="Times New Roman" w:cs="Times New Roman"/>
          <w:color w:val="000000"/>
        </w:rPr>
        <w:t xml:space="preserve"> </w:t>
      </w:r>
      <w:r w:rsidR="00236295">
        <w:rPr>
          <w:rFonts w:ascii="Times New Roman" w:eastAsia="Times New Roman" w:hAnsi="Times New Roman" w:cs="Times New Roman"/>
          <w:color w:val="000000"/>
        </w:rPr>
        <w:fldChar w:fldCharType="begin"/>
      </w:r>
      <w:r w:rsidR="00236295">
        <w:rPr>
          <w:rFonts w:ascii="Times New Roman" w:eastAsia="Times New Roman" w:hAnsi="Times New Roman" w:cs="Times New Roman"/>
          <w:color w:val="000000"/>
        </w:rPr>
        <w:instrText xml:space="preserve"> ADDIN ZOTERO_ITEM CSL_CITATION {"citationID":"nHxGrkAg","properties":{"formattedCitation":"(Andrian et al., 2022)","plainCitation":"(Andrian et al., 2022)","noteIndex":0},"citationItems":[{"id":121,"uris":["http://zotero.org/users/local/HCFTPrXM/items/LT8WSMPH"],"itemData":{"id":121,"type":"book","ISBN":"978-623-5431-08-6","publisher":"Rena Cipta Mandiri","title":"Perilaku Konsumen","author":[{"family":"Andrian","given":"Andrian"},{"family":"Putra","given":"Christoper Indra Wahyu"},{"family":"Jumawan","given":"Jumawan"},{"family":"Putra","given":"Christophorus Indra Wahyu"},{"family":"Nursal","given":"M. Fadhli"}],"issued":{"date-parts":[["2022"]]}}}],"schema":"https://github.com/citation-style-language/schema/raw/master/csl-citation.json"} </w:instrText>
      </w:r>
      <w:r w:rsidR="00236295">
        <w:rPr>
          <w:rFonts w:ascii="Times New Roman" w:eastAsia="Times New Roman" w:hAnsi="Times New Roman" w:cs="Times New Roman"/>
          <w:color w:val="000000"/>
        </w:rPr>
        <w:fldChar w:fldCharType="separate"/>
      </w:r>
      <w:r w:rsidR="00236295" w:rsidRPr="00236295">
        <w:rPr>
          <w:rFonts w:ascii="Times New Roman" w:hAnsi="Times New Roman" w:cs="Times New Roman"/>
        </w:rPr>
        <w:t>(Andrian et al., 2022)</w:t>
      </w:r>
      <w:r w:rsidR="00236295">
        <w:rPr>
          <w:rFonts w:ascii="Times New Roman" w:eastAsia="Times New Roman" w:hAnsi="Times New Roman" w:cs="Times New Roman"/>
          <w:color w:val="000000"/>
        </w:rPr>
        <w:fldChar w:fldCharType="end"/>
      </w:r>
      <w:r w:rsidRPr="00AF62C0">
        <w:rPr>
          <w:rFonts w:ascii="Times New Roman" w:eastAsia="Times New Roman" w:hAnsi="Times New Roman" w:cs="Times New Roman"/>
          <w:color w:val="000000"/>
        </w:rPr>
        <w:t xml:space="preserve">. Tahapan ini memperlihatkan keterlibatan aktif konsumen dalam mencari informasi, menilai, hingga memanfaatkan produk atau layanan yang tersedia, sehingga keputusan pembelian mencerminkan kombinasi antara aspek rasional dan psikologis </w:t>
      </w:r>
      <w:r w:rsidR="004053F3">
        <w:rPr>
          <w:rFonts w:ascii="Times New Roman" w:eastAsia="Times New Roman" w:hAnsi="Times New Roman" w:cs="Times New Roman"/>
          <w:color w:val="000000"/>
        </w:rPr>
        <w:fldChar w:fldCharType="begin"/>
      </w:r>
      <w:r w:rsidR="004053F3">
        <w:rPr>
          <w:rFonts w:ascii="Times New Roman" w:eastAsia="Times New Roman" w:hAnsi="Times New Roman" w:cs="Times New Roman"/>
          <w:color w:val="000000"/>
        </w:rPr>
        <w:instrText xml:space="preserve"> ADDIN ZOTERO_ITEM CSL_CITATION {"citationID":"zieoHair","properties":{"formattedCitation":"(Zusrony, 2021)","plainCitation":"(Zusrony, 2021)","noteIndex":0},"citationItems":[{"id":123,"uris":["http://zotero.org/users/local/HCFTPrXM/items/FD3XLS8Z"],"itemData":{"id":123,"type":"book","publisher":"Yayasan Prima Agus Teknik","title":"PERILAKU KONSUMEN  DI ERA MODERN","author":[{"family":"Zusrony","given":"Edwin"}],"issued":{"date-parts":[["2021"]]}}}],"schema":"https://github.com/citation-style-language/schema/raw/master/csl-citation.json"} </w:instrText>
      </w:r>
      <w:r w:rsidR="004053F3">
        <w:rPr>
          <w:rFonts w:ascii="Times New Roman" w:eastAsia="Times New Roman" w:hAnsi="Times New Roman" w:cs="Times New Roman"/>
          <w:color w:val="000000"/>
        </w:rPr>
        <w:fldChar w:fldCharType="separate"/>
      </w:r>
      <w:r w:rsidR="004053F3" w:rsidRPr="004053F3">
        <w:rPr>
          <w:rFonts w:ascii="Times New Roman" w:hAnsi="Times New Roman" w:cs="Times New Roman"/>
        </w:rPr>
        <w:t>(Zusrony, 2021)</w:t>
      </w:r>
      <w:r w:rsidR="004053F3">
        <w:rPr>
          <w:rFonts w:ascii="Times New Roman" w:eastAsia="Times New Roman" w:hAnsi="Times New Roman" w:cs="Times New Roman"/>
          <w:color w:val="000000"/>
        </w:rPr>
        <w:fldChar w:fldCharType="end"/>
      </w:r>
      <w:r w:rsidRPr="00AF62C0">
        <w:rPr>
          <w:rFonts w:ascii="Times New Roman" w:eastAsia="Times New Roman" w:hAnsi="Times New Roman" w:cs="Times New Roman"/>
          <w:color w:val="000000"/>
        </w:rPr>
        <w:t>.</w:t>
      </w:r>
      <w:r w:rsidR="001B28E2">
        <w:rPr>
          <w:rFonts w:ascii="Times New Roman" w:eastAsia="Times New Roman" w:hAnsi="Times New Roman" w:cs="Times New Roman"/>
          <w:color w:val="000000"/>
        </w:rPr>
        <w:t xml:space="preserve"> </w:t>
      </w:r>
      <w:r w:rsidR="001B28E2" w:rsidRPr="001B28E2">
        <w:rPr>
          <w:rFonts w:ascii="Times New Roman" w:eastAsia="Times New Roman" w:hAnsi="Times New Roman" w:cs="Times New Roman"/>
          <w:color w:val="000000"/>
        </w:rPr>
        <w:t>Keputusan pembelian juga dipengaruhi oleh karakteristik individu, seperti usia, tahap kehidupan, pekerjaan, kondisi keuangan, gaya hidup, kepribadian, dan citra diri</w:t>
      </w:r>
      <w:r w:rsidR="001B28E2">
        <w:rPr>
          <w:rFonts w:ascii="Times New Roman" w:eastAsia="Times New Roman" w:hAnsi="Times New Roman" w:cs="Times New Roman"/>
          <w:color w:val="000000"/>
        </w:rPr>
        <w:t xml:space="preserve"> </w:t>
      </w:r>
      <w:r w:rsidR="001B28E2">
        <w:rPr>
          <w:rFonts w:ascii="Times New Roman" w:eastAsia="Times New Roman" w:hAnsi="Times New Roman" w:cs="Times New Roman"/>
          <w:color w:val="000000"/>
        </w:rPr>
        <w:fldChar w:fldCharType="begin"/>
      </w:r>
      <w:r w:rsidR="001B28E2">
        <w:rPr>
          <w:rFonts w:ascii="Times New Roman" w:eastAsia="Times New Roman" w:hAnsi="Times New Roman" w:cs="Times New Roman"/>
          <w:color w:val="000000"/>
        </w:rPr>
        <w:instrText xml:space="preserve"> ADDIN ZOTERO_ITEM CSL_CITATION {"citationID":"5wLosvZr","properties":{"formattedCitation":"(Santuso et al., 2024)","plainCitation":"(Santuso et al., 2024)","noteIndex":0},"citationItems":[{"id":186,"uris":["http://zotero.org/users/local/HCFTPrXM/items/KGPQCLYK"],"itemData":{"id":186,"type":"article-journal","abstract":"This study aimed to identify factors that influence purchasing decisions using the systematic literature review (SLR) analysis method. The software utilized to conduct the SLR includes Publish or Perish, VOSviewer, and Bibliometrics. The researchers conducted searches in the electronic database of Scopus, which is one of the leading scientific databases providing peer-reviewed journal articles. The originality of this study lies in the approach of employing the SLR method to examine the factors influencing purchasing decisions, using the aforementioned software tools. Several factors identified as determinants in purchasing decisions based on this research include sales, electronic commerce, decision-making, cost, purchasing, consumer behavior, commerce, and profitability.","container-title":"KnE Social Sciences","DOI":"10.18502/kss.v9i11.15774","ISSN":"2518-668X","journalAbbreviation":"KSS","language":"en","source":"DOI.org (Crossref)","title":"A Systematic Literature Review: Determinants Analysis of Purchase Decision","title-short":"A Systematic Literature Review","URL":"https://knepublishing.com/index.php/KnE-Social/article/view/15774","author":[{"family":"Santuso","given":"Widi"},{"family":"Al Musadieq","given":"Mochammad"},{"family":"Hidayat","given":"Kadarisman"},{"family":"Sunarti","given":"‎"}],"accessed":{"date-parts":[["2025",10,3]]},"issued":{"date-parts":[["2024",4,5]]}}}],"schema":"https://github.com/citation-style-language/schema/raw/master/csl-citation.json"} </w:instrText>
      </w:r>
      <w:r w:rsidR="001B28E2">
        <w:rPr>
          <w:rFonts w:ascii="Times New Roman" w:eastAsia="Times New Roman" w:hAnsi="Times New Roman" w:cs="Times New Roman"/>
          <w:color w:val="000000"/>
        </w:rPr>
        <w:fldChar w:fldCharType="separate"/>
      </w:r>
      <w:r w:rsidR="001B28E2" w:rsidRPr="001B28E2">
        <w:rPr>
          <w:rFonts w:ascii="Times New Roman" w:hAnsi="Times New Roman" w:cs="Times New Roman"/>
        </w:rPr>
        <w:t>(Santuso et al., 2024)</w:t>
      </w:r>
      <w:r w:rsidR="001B28E2">
        <w:rPr>
          <w:rFonts w:ascii="Times New Roman" w:eastAsia="Times New Roman" w:hAnsi="Times New Roman" w:cs="Times New Roman"/>
          <w:color w:val="000000"/>
        </w:rPr>
        <w:fldChar w:fldCharType="end"/>
      </w:r>
      <w:r w:rsidR="001B28E2" w:rsidRPr="001B28E2">
        <w:rPr>
          <w:rFonts w:ascii="Times New Roman" w:eastAsia="Times New Roman" w:hAnsi="Times New Roman" w:cs="Times New Roman"/>
          <w:color w:val="000000"/>
        </w:rPr>
        <w:t>.</w:t>
      </w:r>
      <w:r w:rsidRPr="00AF62C0">
        <w:rPr>
          <w:rFonts w:ascii="Times New Roman" w:eastAsia="Times New Roman" w:hAnsi="Times New Roman" w:cs="Times New Roman"/>
          <w:color w:val="000000"/>
        </w:rPr>
        <w:t xml:space="preserve"> Untuk mengukur proses tersebut, digunakan indikator berupa kebutuhan yang dirasakan, aktivitas sebelum membeli, perilaku saat penggunaan, serta perilaku setelah pembelian </w:t>
      </w:r>
      <w:r w:rsidR="004053F3">
        <w:rPr>
          <w:rFonts w:ascii="Times New Roman" w:eastAsia="Times New Roman" w:hAnsi="Times New Roman" w:cs="Times New Roman"/>
          <w:color w:val="000000"/>
        </w:rPr>
        <w:fldChar w:fldCharType="begin"/>
      </w:r>
      <w:r w:rsidR="004053F3">
        <w:rPr>
          <w:rFonts w:ascii="Times New Roman" w:eastAsia="Times New Roman" w:hAnsi="Times New Roman" w:cs="Times New Roman"/>
          <w:color w:val="000000"/>
        </w:rPr>
        <w:instrText xml:space="preserve"> ADDIN ZOTERO_ITEM CSL_CITATION {"citationID":"fABavrgT","properties":{"formattedCitation":"(Indrasari, 2019)","plainCitation":"(Indrasari, 2019)","noteIndex":0},"citationItems":[{"id":116,"uris":["http://zotero.org/users/local/HCFTPrXM/items/KSJASPCZ"],"itemData":{"id":116,"type":"book","ISBN":"978-623-91788-2-6","publisher":"Unitomo Press","title":"PEMASARAN DAN KEPUASAN PELANGGAN","author":[{"family":"Indrasari","given":"Meithiana"}],"issued":{"date-parts":[["2019"]]}}}],"schema":"https://github.com/citation-style-language/schema/raw/master/csl-citation.json"} </w:instrText>
      </w:r>
      <w:r w:rsidR="004053F3">
        <w:rPr>
          <w:rFonts w:ascii="Times New Roman" w:eastAsia="Times New Roman" w:hAnsi="Times New Roman" w:cs="Times New Roman"/>
          <w:color w:val="000000"/>
        </w:rPr>
        <w:fldChar w:fldCharType="separate"/>
      </w:r>
      <w:r w:rsidR="004053F3" w:rsidRPr="004053F3">
        <w:rPr>
          <w:rFonts w:ascii="Times New Roman" w:hAnsi="Times New Roman" w:cs="Times New Roman"/>
        </w:rPr>
        <w:t>(Indrasari, 2019)</w:t>
      </w:r>
      <w:r w:rsidR="004053F3">
        <w:rPr>
          <w:rFonts w:ascii="Times New Roman" w:eastAsia="Times New Roman" w:hAnsi="Times New Roman" w:cs="Times New Roman"/>
          <w:color w:val="000000"/>
        </w:rPr>
        <w:fldChar w:fldCharType="end"/>
      </w:r>
      <w:r w:rsidR="00236295">
        <w:rPr>
          <w:rFonts w:ascii="Times New Roman" w:eastAsia="Times New Roman" w:hAnsi="Times New Roman" w:cs="Times New Roman"/>
          <w:color w:val="000000"/>
        </w:rPr>
        <w:t>.</w:t>
      </w:r>
    </w:p>
    <w:p w14:paraId="5FC22D54" w14:textId="77777777" w:rsidR="00AF62C0" w:rsidRDefault="00AF62C0" w:rsidP="00975D97">
      <w:pPr>
        <w:spacing w:after="0" w:line="240" w:lineRule="auto"/>
        <w:rPr>
          <w:rFonts w:ascii="Times New Roman" w:eastAsia="Times New Roman" w:hAnsi="Times New Roman" w:cs="Times New Roman"/>
          <w:i/>
          <w:iCs/>
          <w:color w:val="000000"/>
        </w:rPr>
      </w:pPr>
    </w:p>
    <w:p w14:paraId="54FB1AED" w14:textId="60F05DEE" w:rsidR="00975D97" w:rsidRPr="00201B03" w:rsidRDefault="00975D97" w:rsidP="00975D97">
      <w:pPr>
        <w:spacing w:after="0" w:line="240" w:lineRule="auto"/>
        <w:rPr>
          <w:rFonts w:ascii="Times New Roman" w:hAnsi="Times New Roman" w:cs="Times New Roman"/>
          <w:b/>
          <w:bCs/>
          <w:i/>
          <w:iCs/>
        </w:rPr>
      </w:pPr>
      <w:r w:rsidRPr="00201B03">
        <w:rPr>
          <w:rFonts w:ascii="Times New Roman" w:hAnsi="Times New Roman" w:cs="Times New Roman"/>
          <w:b/>
          <w:bCs/>
          <w:i/>
          <w:iCs/>
        </w:rPr>
        <w:t>2.</w:t>
      </w:r>
      <w:r w:rsidR="00725316">
        <w:rPr>
          <w:rFonts w:ascii="Times New Roman" w:hAnsi="Times New Roman" w:cs="Times New Roman"/>
          <w:b/>
          <w:bCs/>
          <w:i/>
          <w:iCs/>
        </w:rPr>
        <w:t>2</w:t>
      </w:r>
      <w:r w:rsidRPr="00201B03">
        <w:rPr>
          <w:rFonts w:ascii="Times New Roman" w:hAnsi="Times New Roman" w:cs="Times New Roman"/>
          <w:b/>
          <w:bCs/>
          <w:i/>
          <w:iCs/>
        </w:rPr>
        <w:t xml:space="preserve"> </w:t>
      </w:r>
      <w:r w:rsidR="00725316">
        <w:rPr>
          <w:rFonts w:ascii="Times New Roman" w:hAnsi="Times New Roman" w:cs="Times New Roman"/>
          <w:b/>
          <w:bCs/>
          <w:i/>
          <w:iCs/>
        </w:rPr>
        <w:t>Pengembangan Hipotesis</w:t>
      </w:r>
    </w:p>
    <w:p w14:paraId="7DE2CC67" w14:textId="3528E10C" w:rsidR="00975D97" w:rsidRDefault="00975D97"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dapat mempengaruhi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karena semakin tinggi kesadaran konsumen terhadap suatu merek, semakin besar kemungkinan mereka memilih dan membeli produk tersebut dibandingkan dengan merek lain.</w:t>
      </w:r>
      <w:r w:rsidR="00EF7B7B">
        <w:rPr>
          <w:rFonts w:ascii="Times New Roman" w:eastAsia="Times New Roman" w:hAnsi="Times New Roman" w:cs="Times New Roman"/>
          <w:color w:val="000000"/>
        </w:rPr>
        <w:t xml:space="preserve"> </w:t>
      </w:r>
      <w:r w:rsidR="00EF7B7B" w:rsidRPr="00EF7B7B">
        <w:rPr>
          <w:rFonts w:ascii="Times New Roman" w:eastAsia="Times New Roman" w:hAnsi="Times New Roman" w:cs="Times New Roman"/>
          <w:color w:val="000000"/>
        </w:rPr>
        <w:t xml:space="preserve">Kesadaran merek merupakan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w:t>
      </w:r>
      <w:r w:rsidR="00EF7B7B" w:rsidRPr="00EF7B7B">
        <w:rPr>
          <w:rFonts w:ascii="Times New Roman" w:eastAsia="Times New Roman" w:hAnsi="Times New Roman" w:cs="Times New Roman"/>
          <w:color w:val="000000"/>
        </w:rPr>
        <w:t xml:space="preserve"> awal dalam membentuk persepsi positif konsumen serta memiliki peran penting dalam memengaruhi keputusan pembelian</w:t>
      </w:r>
      <w:r w:rsidR="00EF7B7B">
        <w:rPr>
          <w:rFonts w:ascii="Times New Roman" w:eastAsia="Times New Roman" w:hAnsi="Times New Roman" w:cs="Times New Roman"/>
          <w:color w:val="000000"/>
        </w:rPr>
        <w:t xml:space="preserve"> </w:t>
      </w:r>
      <w:r w:rsidR="00EF7B7B">
        <w:rPr>
          <w:rFonts w:ascii="Times New Roman" w:eastAsia="Times New Roman" w:hAnsi="Times New Roman" w:cs="Times New Roman"/>
          <w:color w:val="000000"/>
        </w:rPr>
        <w:fldChar w:fldCharType="begin"/>
      </w:r>
      <w:r w:rsidR="00EF7B7B">
        <w:rPr>
          <w:rFonts w:ascii="Times New Roman" w:eastAsia="Times New Roman" w:hAnsi="Times New Roman" w:cs="Times New Roman"/>
          <w:color w:val="000000"/>
        </w:rPr>
        <w:instrText xml:space="preserve"> ADDIN ZOTERO_ITEM CSL_CITATION {"citationID":"MSWoZt93","properties":{"formattedCitation":"(Sihombing &amp; Febriansyah, 2025)","plainCitation":"(Sihombing &amp; Febriansyah, 2025)","noteIndex":0},"citationItems":[{"id":192,"uris":["http://zotero.org/users/local/HCFTPrXM/items/R9IK5GIS"],"itemData":{"id":192,"type":"article-journal","abstract":"Purpose: This study aims to examine the role of content quality as a moderation variable in social media variables and brand ambassadors to Skintific product brand awareness.\nMethodology/approach: This study uses a quantitative approach with a causal research design. The sampling technique uses purposive sampling with a sample of 100 people. Data were collected via a Google Form questionnaire and analyzed using SmartPLS version 3.3.\nResults/findings: The results of the study are as follows: social media variables affect brand awareness of Skintific products, brand ambassadors influence brand awareness of Skintific products, content quality is able to strengthen the influence of social media on brand awareness of Skintific products and content quality is able to strengthen the influence of brand ambassadors on brand awareness of Skintific products.\nConclusion: Content quality significantly strengthens the impact of social media and brand ambassadors on brand awareness, maximizing the effectiveness of digital marketing on consumer perceptions.","container-title":"Studi Akuntansi, Keuangan, dan Manajemen","DOI":"10.35912/sakman.v5i1.4100","ISSN":"2798-0251","issue":"1","journalAbbreviation":"Studi Akuntansi, Keuangan dan Manajemen","language":"id","license":"https://creativecommons.org/licenses/by-sa/4.0","page":"101-113","source":"DOI.org (Crossref)","title":"Kualitas Konten sebagai Moderator Pengaruh Media Instagram dan Brand Ambassador Skintific","volume":"5","author":[{"family":"Sihombing","given":"Mega"},{"family":"Febriansyah","given":"Febriansyah"}],"issued":{"date-parts":[["2025",7,10]]}}}],"schema":"https://github.com/citation-style-language/schema/raw/master/csl-citation.json"} </w:instrText>
      </w:r>
      <w:r w:rsidR="00EF7B7B">
        <w:rPr>
          <w:rFonts w:ascii="Times New Roman" w:eastAsia="Times New Roman" w:hAnsi="Times New Roman" w:cs="Times New Roman"/>
          <w:color w:val="000000"/>
        </w:rPr>
        <w:fldChar w:fldCharType="separate"/>
      </w:r>
      <w:r w:rsidR="00EF7B7B" w:rsidRPr="00EF7B7B">
        <w:rPr>
          <w:rFonts w:ascii="Times New Roman" w:hAnsi="Times New Roman" w:cs="Times New Roman"/>
        </w:rPr>
        <w:t>(Sihombing &amp; Febriansyah, 2025)</w:t>
      </w:r>
      <w:r w:rsidR="00EF7B7B">
        <w:rPr>
          <w:rFonts w:ascii="Times New Roman" w:eastAsia="Times New Roman" w:hAnsi="Times New Roman" w:cs="Times New Roman"/>
          <w:color w:val="000000"/>
        </w:rPr>
        <w:fldChar w:fldCharType="end"/>
      </w:r>
      <w:r w:rsidR="00EF7B7B" w:rsidRPr="00EF7B7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Hal tersebut didukung oleh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{"citationID":"LJsOBJub","properties":{"formattedCitation":"(Novebrianti et al., 2022)","plainCitation":"(Novebrianti et al., 2022)","noteIndex":0},"citationItems":[{"id":126,"uris":["http://zotero.org/users/local/HCFTPrXM/items/CBD5A44N"],"itemData":{"id":126,"type":"article-journal","abstract":"Currently, hand sanitizer is a product that must always be available at any time. Antis has a big name in the world of health, especially in this pandemic era. This makes Antis many names, but the brand that is the target of consumer purchases. To overcome the competition, Antis must pay attention to the factors to get and keep its customers. This type of research is an explanatory survey method. With a research design that uses a quantitative approach. using a non-random sampling method (non-probability sampling) using a purposive sampling technique. The measurement scale in this study uses the Linkert scale. This study is to examine the effect of X1 (Digital Marketing), X2 (Brand Awareness) on Y (Purchase Decision). the coefficient of determination (R2) obtained is 0.634. The results of the t-test &gt; t-table (4.558 &gt; 1.660) with a significant level (0.000 &lt; 0.050). The results of the t-test t-count t-table (8.147 &gt; 1.660) with a significant level (0.000 &lt; 0.050). The calculated F value is 83932 &gt; F table and the significant level is 0.000. Based on the results of research on the influence of digital marketing and brand awareness on purchasing decisions for Antis brand hand sanitizer products during the pandemic in Surabaya.","language":"id","source":"Zotero","title":"Pengaruh Digital Marketing dan Kesadaran Merek terhadap Keputusan Pembelian Produk Hand Sanitizer Merek Antis pada Masa Pandemi di Surabaya","author":[{"family":"Novebrianti","given":"Nanda Ayu Lutfi"},{"family":"Maduwinarti","given":"Ayun"},{"family":"Nasution","given":"Ute Chairuz M"}],"issued":{"date-parts":[["2022"]]}}}],"schema":"https://github.com/citation-style-language/schema/raw/master/csl-citation.json"}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(Novebrianti et al., 2022)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{"citationID":"TtEQhcxY","properties":{"formattedCitation":"(Baihaqi, 2022)","plainCitation":"(Baihaqi, 2022)","noteIndex":0},"citationItems":[{"id":128,"uris":["http://zotero.org/users/local/HCFTPrXM/items/IIA4QI38"],"itemData":{"id":128,"type":"article-journal","abstract":"This study aims to examine the impact of brand awareness, brand image and brand equity on purchasing decisions. This research is using a quantitative approach. The method used in this research is the verification method. The data collection that will be used in this study is using questionnaires, and using a 1-5 linkert scale in calculating the scoring of the questionnaire. Because the total population is not known for certain, to determine the size of the sample, the unknown population formula is used, the sample used is 100 respondents. The data analysis method chosen to be applied in this research is descriptive analysis using Partial Least Square (PLS). The results of this study have shown that, there is a positive and significant influence between the brand awareness variables on purchasing decisions. The results of the second study, the brand image variable has a positive and significant effect on purchasing decisions. The results of the three variables of brand equity have a positive and significant effect on purchasing decisions.","language":"id","source":"Zotero","title":"PENGARUH KESADARAN MEREK, CITRA MEREK, DAN EKUITAS MEREK TERHADAP PENGAMBILAN KEPUTUSAN PEMBELIAN PADA PENGGUNA","author":[{"family":"Baihaqi","given":"Aufa Izzuddin"}],"issued":{"date-parts":[["2022"]]}}}],"schema":"https://github.com/citation-style-language/schema/raw/master/csl-citation.json"}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(Baihaqi, 2022)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dimana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berpengaruh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Namun, hal ini bertolak belakang dengan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{"citationID":"irDz8mBX","properties":{"formattedCitation":"(Apriany &amp; Gendalasari, 2022)","plainCitation":"(Apriany &amp; Gendalasari, 2022)","noteIndex":0},"citationItems":[{"id":130,"uris":["http://zotero.org/users/local/HCFTPrXM/items/QZ7ZPC2D"],"itemData":{"id":130,"type":"article-journal","abstract":"The purpose of this research was to determine the factors of brand awareness and brand imager which can affects customer’s buying decisions on AMDK Sumit. This research use independent variables (Brand Awareness and Brand Image) and dependent variable (Buying Decision). It was conducted in Bogor and spread quisioners to 120 citizen to collect the data. It was processed using SPSS program. The results shows that (1) Brand Awareness has no positive and insignificant effect on customer’s Buying Decision at AMDK Summit with a regression coefficent value of 0,039 and a significant value of 0,885. (2) Brand Image has a positive and significant effect on customer’s Buying Decisions at AMDK Summit with a regression coefficent value of 1,015 and a significant value of 0,000. (3) Brand Awareness and Brand Image have a positive and significant effect on customer’s Buying Decisions at AMDK Summit with an F value of 183,549 and greater than the F table of 3,07 with a significant value of 0,000.","container-title":"Jurnal Ilmiah Manajemen Kesatuan","DOI":"10.37641/jimkes.v10i1.1278","ISSN":"2721-169X, 2337-7860","issue":"1","journalAbbreviation":"JIMKES","language":"id","source":"DOI.org (Crossref)","title":"Pengaruh Kesadaran Merek Dan Citra Merek Terhadap Keputusan Pembelian Produk AMDK SUMMIT","URL":"https://jurnal.ibik.ac.id/index.php/jimkes/article/view/1278","volume":"10","author":[{"family":"Apriany","given":"Ade"},{"family":"Gendalasari","given":"Gen Gen"}],"accessed":{"date-parts":[["2025",6,11]]},"issued":{"date-parts":[["2022",4,29]]}}}],"schema":"https://github.com/citation-style-language/schema/raw/master/csl-citation.json"}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(Apriany &amp; Gendalasari, 2022)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dimana </w:t>
      </w:r>
      <w:r>
        <w:rPr>
          <w:rFonts w:ascii="Times New Roman" w:eastAsia="Times New Roman" w:hAnsi="Times New Roman" w:cs="Times New Roman"/>
          <w:i/>
          <w:iCs/>
          <w:color w:val="000000"/>
        </w:rPr>
        <w:t>brand</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awareness</w:t>
      </w:r>
      <w:r>
        <w:rPr>
          <w:rFonts w:ascii="Times New Roman" w:eastAsia="Times New Roman" w:hAnsi="Times New Roman" w:cs="Times New Roman"/>
          <w:color w:val="000000"/>
        </w:rPr>
        <w:t xml:space="preserve"> tidak berpengaruh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w:t>
      </w:r>
    </w:p>
    <w:p w14:paraId="744DA46F" w14:textId="4C6DF9C4" w:rsidR="00725316" w:rsidRPr="00E32711" w:rsidRDefault="00DD2E6A" w:rsidP="0073729D">
      <w:pPr>
        <w:spacing w:after="0" w:line="240" w:lineRule="auto"/>
        <w:jc w:val="both"/>
        <w:rPr>
          <w:rFonts w:ascii="Times New Roman" w:eastAsia="Times New Roman" w:hAnsi="Times New Roman" w:cs="Times New Roman"/>
          <w:color w:val="000000"/>
        </w:rPr>
      </w:pPr>
      <w:r w:rsidRPr="00E32711">
        <w:rPr>
          <w:rFonts w:ascii="Times New Roman" w:hAnsi="Times New Roman" w:cs="Times New Roman"/>
          <w:lang w:val="sv-SE"/>
        </w:rPr>
        <w:t xml:space="preserve">H1 : </w:t>
      </w:r>
      <w:r w:rsidRPr="00E32711">
        <w:rPr>
          <w:rFonts w:ascii="Times New Roman" w:eastAsia="Times New Roman" w:hAnsi="Times New Roman" w:cs="Times New Roman"/>
          <w:i/>
          <w:iCs/>
          <w:color w:val="000000"/>
        </w:rPr>
        <w:t>Brand Awareness</w:t>
      </w:r>
      <w:r w:rsidRPr="00E32711">
        <w:rPr>
          <w:rFonts w:ascii="Times New Roman" w:eastAsia="Times New Roman" w:hAnsi="Times New Roman" w:cs="Times New Roman"/>
          <w:color w:val="000000"/>
        </w:rPr>
        <w:t xml:space="preserve"> Memiliki Hubungan Terhadap </w:t>
      </w:r>
      <w:r w:rsidRPr="00E32711">
        <w:rPr>
          <w:rFonts w:ascii="Times New Roman" w:eastAsia="Times New Roman" w:hAnsi="Times New Roman" w:cs="Times New Roman"/>
          <w:i/>
          <w:iCs/>
          <w:color w:val="000000"/>
        </w:rPr>
        <w:t>Purchase Decision</w:t>
      </w:r>
      <w:r w:rsidRPr="00E32711">
        <w:rPr>
          <w:rFonts w:ascii="Times New Roman" w:eastAsia="Times New Roman" w:hAnsi="Times New Roman" w:cs="Times New Roman"/>
          <w:color w:val="000000"/>
        </w:rPr>
        <w:t>.</w:t>
      </w:r>
    </w:p>
    <w:p w14:paraId="3213B16A" w14:textId="77777777" w:rsidR="00DD2E6A" w:rsidRPr="00DD2E6A" w:rsidRDefault="00DD2E6A" w:rsidP="0073729D">
      <w:pPr>
        <w:spacing w:after="0" w:line="240" w:lineRule="auto"/>
        <w:jc w:val="both"/>
        <w:rPr>
          <w:rFonts w:ascii="Times New Roman" w:hAnsi="Times New Roman" w:cs="Times New Roman"/>
          <w:lang w:val="sv-SE"/>
        </w:rPr>
      </w:pPr>
    </w:p>
    <w:p w14:paraId="3F71245D" w14:textId="5096D22C" w:rsidR="00725316" w:rsidRDefault="00725316"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berpengaruh terhadap </w:t>
      </w:r>
      <w:r>
        <w:rPr>
          <w:rFonts w:ascii="Times New Roman" w:eastAsia="Times New Roman" w:hAnsi="Times New Roman" w:cs="Times New Roman"/>
          <w:i/>
          <w:iCs/>
          <w:color w:val="000000"/>
        </w:rPr>
        <w:t>purchase</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decision</w:t>
      </w:r>
      <w:r>
        <w:rPr>
          <w:rFonts w:ascii="Times New Roman" w:eastAsia="Times New Roman" w:hAnsi="Times New Roman" w:cs="Times New Roman"/>
          <w:color w:val="000000"/>
        </w:rPr>
        <w:t xml:space="preserve"> karena gaya hidup dan hobi seseorang menentukan preferensi, kebutuhan, dan prioritas dalam memilih serta membeli produk yang sesuai dengan citra diri, </w:t>
      </w:r>
      <w:r>
        <w:rPr>
          <w:rFonts w:ascii="Times New Roman" w:eastAsia="Times New Roman" w:hAnsi="Times New Roman" w:cs="Times New Roman"/>
          <w:color w:val="000000"/>
        </w:rPr>
        <w:lastRenderedPageBreak/>
        <w:t xml:space="preserve">minat, dan aktivitas sehari-harinya. Hobi yang sesuai dengan gaya hidup akan mendorong konsumen untuk membeli produk yang mendukung aktivitas dan mencerminkan citra diri mereka. Dalam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{"citationID":"At0mGbmN","properties":{"formattedCitation":"(Noor &amp; Nurlinda, 2021)","plainCitation":"(Noor &amp; Nurlinda, 2021)","noteIndex":0},"citationItems":[{"id":132,"uris":["http://zotero.org/users/local/HCFTPrXM/items/8V5B8FZW"],"itemData":{"id":132,"type":"article-journal","abstract":"This study aims to determine the effect of Brand Image, Product Quality and Lifestyle on iPhone smartphone purchasing decisions. This type of research is explanative by taking the sample using the Non Probability Sampling method with a total of 130 respondents. Statistical tests and data processing were carried out using Partial Least Square (SmartPLS 3.0). The findings in this study indicate that brand image has no effect on purchasing decisions, product quality has a significant and positive effect on purchasing decisions, lifestyle has a significant and positive effect on purchasing decisions. The findings also show that lifestyle is the variable that most influences the iPhone smartphone Purchase Decision.","language":"id","source":"Zotero","title":"PENGARUH CITRA MEREK, KUALITAS PRODUK, DAN GAYA HIDUP TERHADAP KEPUTUSAN PEMBELIAN SMARTPHONE IPHONE","author":[{"family":"Noor","given":"Muhammad Fadhli"},{"family":"Nurlinda","given":"R A"}],"issued":{"date-parts":[["2021"]]}}}],"schema":"https://github.com/citation-style-language/schema/raw/master/csl-citation.json"}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(Noor &amp; Nurlinda, 2021)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{"citationID":"AgvDJPzn","properties":{"formattedCitation":"(Setyawati &amp; Santoso, 2024)","plainCitation":"(Setyawati &amp; Santoso, 2024)","noteIndex":0},"citationItems":[{"id":134,"uris":["http://zotero.org/users/local/HCFTPrXM/items/7BAQIF9U"],"itemData":{"id":134,"type":"article-journal","abstract":"This study aims to determine the effect of motivation and lifestyle on purchasing decisions at Singgah Kedai Kopi. This research was a quantitative study with an explanatory research approach. The method of collecting data was through a questionnaire given to 100 respondents who are consumers of Singgah Kedai Kopi. The sampling technique used in this study was non-probability sampling with accidental sampling method. Data analysis in this study used multiple regression analysis and hypothesis testing. The results of this study indicate that motivation and lifestyle partially and simultaneously have a positive and significant influence on purchasing decision at Singgah Kedai Kopi. The biggest influence on purchasing decisions is motivation.","issue":"03","language":"id","source":"Zotero","title":"Pengaruh Motivasi Dan Gaya Hidup Terhadap Keputusan Pembelian Pada Singgah Kedai Kopi","volume":"01","author":[{"family":"Setyawati","given":"Basita Ning"},{"family":"Santoso","given":"Eko Boedhi"}],"issued":{"date-parts":[["2024"]]}}}],"schema":"https://github.com/citation-style-language/schema/raw/master/csl-citation.json"}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(Setyawati &amp; Santoso, 2024)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dan </w:t>
      </w:r>
      <w:r>
        <w:rPr>
          <w:rFonts w:ascii="Times New Roman" w:eastAsia="Times New Roman" w:hAnsi="Times New Roman" w:cs="Times New Roman"/>
          <w:color w:val="000000"/>
        </w:rPr>
        <w:fldChar w:fldCharType="begin"/>
      </w:r>
      <w:r w:rsidR="00367C89">
        <w:rPr>
          <w:rFonts w:ascii="Times New Roman" w:eastAsia="Times New Roman" w:hAnsi="Times New Roman" w:cs="Times New Roman"/>
          <w:color w:val="000000"/>
        </w:rPr>
        <w:instrText xml:space="preserve"> ADDIN ZOTERO_ITEM CSL_CITATION {"citationID":"VjBJfP61","properties":{"formattedCitation":"(R. F. W. Putri &amp; Darmawan, 2023)","plainCitation":"(R. F. W. Putri &amp; Darmawan, 2023)","noteIndex":0},"citationItems":[{"id":136,"uris":["http://zotero.org/users/local/HCFTPrXM/items/N496KZZV"],"itemData":{"id":136,"type":"article-journal","abstract":"This study aims to investigate the effect of price, brand image, lifestyle, andproduct quality on purchasing decisions for Cargloss helmets. The research method uses a quantitative approach with a questionnaire survey of 100 consumer respondents who buy Cargloss helmets. The results show that price, brand image, lifestyle, and product quality have a positive and significant effect on purchasing decisions. Overall, these factors simultaneously also have a positive and significant influence. Companies are advised to set competitive prices with market research to maintain the attractiveness of Cargloss. To build brand identity, companies can emphasise the speciality of Cargloss helmets in design, innovation and other added values. Promotion is also needed to associate Cargloss helmets with consumers' lifestyles. The company management should invest in quality control, quality raw materials, and adoption of latest technology in the production process.","container-title":"Jurnal of Management and Social Sciences","DOI":"10.59031/jmsc.v1i4.367","ISSN":"2964-2159, 2964-2043","issue":"4","journalAbbreviation":"JMSC","language":"id","page":"159-171","source":"DOI.org (Crossref)","title":"Determinan Keputusan Pembelian Helm Di Kota Surabaya: Harga, Citra Merek, Gaya Hidup, Dan Kualitas Produk","title-short":"Determinan Keputusan Pembelian Helm Di Kota Surabaya","volume":"1","author":[{"family":"Putri","given":"Rafina Febriana Widya"},{"family":"Darmawan","given":"Didit"}],"issued":{"date-parts":[["2023",10,31]]}}}],"schema":"https://github.com/citation-style-language/schema/raw/master/csl-citation.json"} </w:instrText>
      </w:r>
      <w:r>
        <w:rPr>
          <w:rFonts w:ascii="Times New Roman" w:eastAsia="Times New Roman" w:hAnsi="Times New Roman" w:cs="Times New Roman"/>
          <w:color w:val="000000"/>
        </w:rPr>
        <w:fldChar w:fldCharType="separate"/>
      </w:r>
      <w:r w:rsidR="00367C89" w:rsidRPr="00367C89">
        <w:rPr>
          <w:rFonts w:ascii="Times New Roman" w:hAnsi="Times New Roman" w:cs="Times New Roman"/>
        </w:rPr>
        <w:t>(R. F. W. Putri &amp; Darmawan, 2023)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menemukan bahwa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berpengaruh signifikan terhadap </w:t>
      </w:r>
      <w:r>
        <w:rPr>
          <w:rFonts w:ascii="Times New Roman" w:eastAsia="Times New Roman" w:hAnsi="Times New Roman" w:cs="Times New Roman"/>
          <w:i/>
          <w:iCs/>
          <w:color w:val="000000"/>
        </w:rPr>
        <w:t>purchase</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decision</w:t>
      </w:r>
      <w:r>
        <w:rPr>
          <w:rFonts w:ascii="Times New Roman" w:eastAsia="Times New Roman" w:hAnsi="Times New Roman" w:cs="Times New Roman"/>
          <w:color w:val="000000"/>
        </w:rPr>
        <w:t>.</w:t>
      </w:r>
    </w:p>
    <w:p w14:paraId="5B4FA2AA" w14:textId="2C893D8D" w:rsidR="00DD2E6A" w:rsidRDefault="00DD2E6A" w:rsidP="0073729D">
      <w:pPr>
        <w:spacing w:after="0" w:line="240" w:lineRule="auto"/>
        <w:jc w:val="both"/>
        <w:rPr>
          <w:rFonts w:ascii="Times New Roman" w:hAnsi="Times New Roman" w:cs="Times New Roman"/>
          <w:lang w:val="sv-SE"/>
        </w:rPr>
      </w:pPr>
      <w:r>
        <w:rPr>
          <w:rFonts w:ascii="Times New Roman" w:hAnsi="Times New Roman" w:cs="Times New Roman"/>
          <w:lang w:val="sv-SE"/>
        </w:rPr>
        <w:t xml:space="preserve">H2 :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Memiliki Hubungan Terhadap </w:t>
      </w:r>
      <w:r>
        <w:rPr>
          <w:rFonts w:ascii="Times New Roman" w:eastAsia="Times New Roman" w:hAnsi="Times New Roman" w:cs="Times New Roman"/>
          <w:i/>
          <w:iCs/>
          <w:color w:val="000000"/>
        </w:rPr>
        <w:t>Purchase Decision</w:t>
      </w:r>
    </w:p>
    <w:p w14:paraId="280B1694" w14:textId="77777777" w:rsidR="00DD2E6A" w:rsidRPr="00DD2E6A" w:rsidRDefault="00DD2E6A" w:rsidP="0073729D">
      <w:pPr>
        <w:spacing w:after="0" w:line="240" w:lineRule="auto"/>
        <w:jc w:val="both"/>
        <w:rPr>
          <w:rFonts w:ascii="Times New Roman" w:hAnsi="Times New Roman" w:cs="Times New Roman"/>
          <w:lang w:val="sv-SE"/>
        </w:rPr>
      </w:pPr>
    </w:p>
    <w:p w14:paraId="1C9C4B30" w14:textId="28507BE4" w:rsidR="00725316" w:rsidRDefault="00D02F09" w:rsidP="0073729D">
      <w:pPr>
        <w:spacing w:after="0" w:line="240" w:lineRule="auto"/>
        <w:jc w:val="both"/>
        <w:rPr>
          <w:rFonts w:ascii="Times New Roman" w:eastAsia="Times New Roman" w:hAnsi="Times New Roman" w:cs="Times New Roman"/>
          <w:color w:val="000000"/>
        </w:rPr>
      </w:pPr>
      <w:r w:rsidRPr="00D02F09">
        <w:rPr>
          <w:rFonts w:ascii="Times New Roman" w:eastAsia="Times New Roman" w:hAnsi="Times New Roman" w:cs="Times New Roman"/>
          <w:color w:val="000000"/>
        </w:rPr>
        <w:t xml:space="preserve">Dalam pemasaran, merek yang dikenal dan dipercaya membentuk persepsi positif konsumen. </w:t>
      </w:r>
      <w:r w:rsidRPr="00D02F09">
        <w:rPr>
          <w:rFonts w:ascii="Times New Roman" w:eastAsia="Times New Roman" w:hAnsi="Times New Roman" w:cs="Times New Roman"/>
          <w:i/>
          <w:iCs/>
          <w:color w:val="000000"/>
        </w:rPr>
        <w:t xml:space="preserve">Brand awareness </w:t>
      </w:r>
      <w:r w:rsidRPr="00D02F09">
        <w:rPr>
          <w:rFonts w:ascii="Times New Roman" w:eastAsia="Times New Roman" w:hAnsi="Times New Roman" w:cs="Times New Roman"/>
          <w:color w:val="000000"/>
        </w:rPr>
        <w:t xml:space="preserve">melalui pengenalan, pengingatan, familiaritas, asosiasi positif, hingga </w:t>
      </w:r>
      <w:r w:rsidRPr="00D02F09">
        <w:rPr>
          <w:rFonts w:ascii="Times New Roman" w:eastAsia="Times New Roman" w:hAnsi="Times New Roman" w:cs="Times New Roman"/>
          <w:i/>
          <w:iCs/>
          <w:color w:val="000000"/>
        </w:rPr>
        <w:t>top of mind</w:t>
      </w:r>
      <w:r w:rsidRPr="00D02F09">
        <w:rPr>
          <w:rFonts w:ascii="Times New Roman" w:eastAsia="Times New Roman" w:hAnsi="Times New Roman" w:cs="Times New Roman"/>
          <w:color w:val="000000"/>
        </w:rPr>
        <w:t xml:space="preserve">, meningkatkan rasa percaya dan ekspektasi sehingga berpengaruh pada kepuasan konsumen terhadap produk. </w:t>
      </w:r>
      <w:r w:rsidR="00725316">
        <w:rPr>
          <w:rFonts w:ascii="Times New Roman" w:eastAsia="Times New Roman" w:hAnsi="Times New Roman" w:cs="Times New Roman"/>
          <w:color w:val="000000"/>
        </w:rPr>
        <w:fldChar w:fldCharType="begin"/>
      </w:r>
      <w:r w:rsidR="00F54131">
        <w:rPr>
          <w:rFonts w:ascii="Times New Roman" w:eastAsia="Times New Roman" w:hAnsi="Times New Roman" w:cs="Times New Roman"/>
          <w:color w:val="000000"/>
        </w:rPr>
        <w:instrText xml:space="preserve"> ADDIN ZOTERO_ITEM CSL_CITATION {"citationID":"jAFRwN9H","properties":{"formattedCitation":"(T. Nisa et al., 2025)","plainCitation":"(T. Nisa et al., 2025)","noteIndex":0},"citationItems":[{"id":140,"uris":["http://zotero.org/users/local/HCFTPrXM/items/KKGLZS2Z"],"itemData":{"id":140,"type":"article-journal","abstract":"This study aims to analyze the impact of Social Media, Advertising, and Brand Awareness on Customer Satisfaction at PT. Alfa Scorpii Bengkong. The urgency of this research lies in understanding the factors that influence consumer decisions and building long-term customer relationships. In the digital era, the role of Social Media and Advertising is crucial in shaping consumer perceptions of brands, while Brand Awareness serves as a foundation for enhancing customer satisfaction. This research uses a quantitative approach with a survey design, collecting data through questionnaires distributed to 94 respondents. The variables tested include user interaction, social media engagement, Advertising impact on purchasing, and brand awareness influence on consumer experience. The analysis shows that all three variables (Social Media, Advertising, and Brand Awareness) have a positive and significant impact on Customer Satisfaction. Advertising has the most significant influence, followed by Brand Awareness, and then Social Media. In conclusion, companies should leverage the power of social media and relevant Advertising, as well as enhance brand awareness, to build stronger relationships with consumers. Effective strategies in these three areas will contribute to increased customer satisfaction and loyalty, ultimately leading to the company's growth and sustainability.","container-title":"Jurnal Semesta Ilmu Manajemen dan Ekonomi","DOI":"10.71417/j-sime.v1i4.342","ISSN":"3064-2264","issue":"4","journalAbbreviation":"J-SIME","language":"id","license":"https://creativecommons.org/licenses/by-sa/4.0","page":"455-470","source":"DOI.org (Crossref)","title":"Pengaruh Sosial Media, Advertising, dan Kesadaran Merek terhadap Kepuasan Konsumen di PT. Alfa Scorpii Bengkong","volume":"1","author":[{"family":"Nisa","given":"Thahiratun"},{"family":"Nugraha","given":"Andika Prasetya"},{"literal":"Syarifuddin"}],"issued":{"date-parts":[["2025",4,16]]}}}],"schema":"https://github.com/citation-style-language/schema/raw/master/csl-citation.json"} </w:instrText>
      </w:r>
      <w:r w:rsidR="00725316">
        <w:rPr>
          <w:rFonts w:ascii="Times New Roman" w:eastAsia="Times New Roman" w:hAnsi="Times New Roman" w:cs="Times New Roman"/>
          <w:color w:val="000000"/>
        </w:rPr>
        <w:fldChar w:fldCharType="separate"/>
      </w:r>
      <w:r w:rsidR="00F54131" w:rsidRPr="00F54131">
        <w:rPr>
          <w:rFonts w:ascii="Times New Roman" w:hAnsi="Times New Roman" w:cs="Times New Roman"/>
        </w:rPr>
        <w:t>(T. Nisa et al., 2025)</w:t>
      </w:r>
      <w:r w:rsidR="00725316">
        <w:rPr>
          <w:rFonts w:ascii="Times New Roman" w:eastAsia="Times New Roman" w:hAnsi="Times New Roman" w:cs="Times New Roman"/>
          <w:color w:val="000000"/>
        </w:rPr>
        <w:fldChar w:fldCharType="end"/>
      </w:r>
      <w:r w:rsidR="00725316">
        <w:rPr>
          <w:rFonts w:ascii="Times New Roman" w:eastAsia="Times New Roman" w:hAnsi="Times New Roman" w:cs="Times New Roman"/>
          <w:color w:val="000000"/>
        </w:rPr>
        <w:t xml:space="preserve">. Ketika pengalaman pelanggan sesuai atau melebihi harapan yang dibentuk oleh </w:t>
      </w:r>
      <w:r w:rsidR="00725316">
        <w:rPr>
          <w:rFonts w:ascii="Times New Roman" w:eastAsia="Times New Roman" w:hAnsi="Times New Roman" w:cs="Times New Roman"/>
          <w:i/>
          <w:iCs/>
          <w:color w:val="000000"/>
        </w:rPr>
        <w:t>brand awareness</w:t>
      </w:r>
      <w:r w:rsidR="00725316">
        <w:rPr>
          <w:rFonts w:ascii="Times New Roman" w:eastAsia="Times New Roman" w:hAnsi="Times New Roman" w:cs="Times New Roman"/>
          <w:color w:val="000000"/>
        </w:rPr>
        <w:t xml:space="preserve">, tingkat kepuasan mereka akan meningkat. Bisa dilihat dalam penelitian </w:t>
      </w:r>
      <w:r w:rsidR="00725316">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{"citationID":"NFiUeCpJ","properties":{"formattedCitation":"(Audika &amp; Arumsari, 2025)","plainCitation":"(Audika &amp; Arumsari, 2025)","noteIndex":0},"citationItems":[{"id":138,"uris":["http://zotero.org/users/local/HCFTPrXM/items/FNULHTNX"],"itemData":{"id":138,"type":"article-journal","abstract":"This study aims to testing and analyzing the impact of brand image, price perception, halal label, and brand awareness on the level of consumer satisfaction of Samyang in Kudus. This study involved 115 respondents who were users of Samyang products. Data collection was carried out through questionnaires, and data analysis was carried out using SmartPLS software version 4. The tests carried out include descriptive statistical analysis, measurement tests (outer model), convergent validity, discriminant validity, composite reliability, structural model tests (inner model), and hypothesis testing. The results of the study indicate that: 1) brand image has a positive and significant effect on consumer satisfaction of Samyang in Kudus 2) price perception has a positive and significant effect on consumer satisfaction of Samyang in Kudus 3) halal label has a positive and significant effect on consumer satisfaction of Samyang in Kudus 4) brand awareness has a positive and significant effect on consumer satisfaction of Samyang in Kudus.","DOI":"https://doi.org/10.46576/bn.v8i1.6146","issue":"1","language":"id","source":"Zotero","title":"PENGARUH CITRA MEREK, PERSEPSI HARGA, LABEL HALAL, DAN KESADARAN MEREK TERHADAP KEPUASAN KONSUMEN (STUDI PADA KONSUMEN MI SAMYANG DI KUDUS)","author":[{"family":"Audika","given":"Niken Chika Aisya"},{"family":"Arumsari","given":"Nurul Rizka"}],"issued":{"date-parts":[["2025"]]}}}],"schema":"https://github.com/citation-style-language/schema/raw/master/csl-citation.json"} </w:instrText>
      </w:r>
      <w:r w:rsidR="00725316">
        <w:rPr>
          <w:rFonts w:ascii="Times New Roman" w:eastAsia="Times New Roman" w:hAnsi="Times New Roman" w:cs="Times New Roman"/>
          <w:color w:val="000000"/>
        </w:rPr>
        <w:fldChar w:fldCharType="separate"/>
      </w:r>
      <w:r w:rsidR="00725316">
        <w:rPr>
          <w:rFonts w:ascii="Times New Roman" w:hAnsi="Times New Roman" w:cs="Times New Roman"/>
        </w:rPr>
        <w:t>(Audika &amp; Arumsari, 2025)</w:t>
      </w:r>
      <w:r w:rsidR="00725316">
        <w:rPr>
          <w:rFonts w:ascii="Times New Roman" w:eastAsia="Times New Roman" w:hAnsi="Times New Roman" w:cs="Times New Roman"/>
          <w:color w:val="000000"/>
        </w:rPr>
        <w:fldChar w:fldCharType="end"/>
      </w:r>
      <w:r w:rsidR="00725316">
        <w:rPr>
          <w:rFonts w:ascii="Times New Roman" w:eastAsia="Times New Roman" w:hAnsi="Times New Roman" w:cs="Times New Roman"/>
          <w:color w:val="000000"/>
        </w:rPr>
        <w:t xml:space="preserve"> dan </w:t>
      </w:r>
      <w:r w:rsidR="00725316">
        <w:rPr>
          <w:rFonts w:ascii="Times New Roman" w:eastAsia="Times New Roman" w:hAnsi="Times New Roman" w:cs="Times New Roman"/>
          <w:color w:val="000000"/>
        </w:rPr>
        <w:fldChar w:fldCharType="begin"/>
      </w:r>
      <w:r w:rsidR="00725316">
        <w:rPr>
          <w:rFonts w:ascii="Times New Roman" w:eastAsia="Times New Roman" w:hAnsi="Times New Roman" w:cs="Times New Roman"/>
          <w:color w:val="000000"/>
        </w:rPr>
        <w:instrText xml:space="preserve"> ADDIN ZOTERO_ITEM CSL_CITATION {"citationID":"SS6nirVo","properties":{"formattedCitation":"(Setyorini et al., 2022)","plainCitation":"(Setyorini et al., 2022)","noteIndex":0},"citationItems":[{"id":142,"uris":["http://zotero.org/users/local/HCFTPrXM/items/YA3W3AG7"],"itemData":{"id":142,"type":"article-journal","abstract":"Grocery retail will alyaws experience a dynamic change in every year. As one of the supermarkets in Semarang City, Gelael Supermarket must increase their repurchase intention in order to win the competition. In fact, Gelael's repurchase intention is still low due to negative consumer responses to service quality, brand awareness, and customer satisfaction. This study aims to prove the effect of service quality and brand awareness on repurchase intentions with customer satisfaction as a mediator on consumers of Gelael Supermarket Mall Ciputra Semarang. This type of research is explanatory research with a sample of 150 respondents who have bought products at the Gelael Supermarket Mall Ciputra Semarang at least twice. Researches used validity, reliability, correlation coefficient, coefficient of determination, simple regression, and Sobel test through the SPSS version 26 application. The results in this study indicate that service quality have a positive and significant influence on customer satisfaction, brand awareness have a positive and significant influence on customer satisfaction, service quality have a positive and significant influence on repurchase intention, brand awareness have a positive and significant influence on repurchase intention, service quality have significant influence on repurchase intention with customer satisfaction, and brand awareness have significant influence on repurchase intention with customer satisfaction.","container-title":"Jurnal Ilmu Administrasi Bisnis","DOI":"10.14710/jiab.2022.35930","ISSN":"2746-1297","issue":"4","journalAbbreviation":"J. Ilmu Admin. Bis.","language":"id","page":"657-665","source":"DOI.org (Crossref)","title":"Pengaruh Kualitas Pelayanan dan Kesadaran Merek terhadap Niat Beli Ulang dengan Kepuasan Pelanggan sebagai Mediator","volume":"11","author":[{"family":"Setyorini","given":"Anastasia Rahayu"},{"family":"Ngatno","given":"Ngatno"},{"family":"Hidayat","given":"Wahyu"}],"issued":{"date-parts":[["2022",10,20]]}}}],"schema":"https://github.com/citation-style-language/schema/raw/master/csl-citation.json"} </w:instrText>
      </w:r>
      <w:r w:rsidR="00725316">
        <w:rPr>
          <w:rFonts w:ascii="Times New Roman" w:eastAsia="Times New Roman" w:hAnsi="Times New Roman" w:cs="Times New Roman"/>
          <w:color w:val="000000"/>
        </w:rPr>
        <w:fldChar w:fldCharType="separate"/>
      </w:r>
      <w:r w:rsidR="00725316">
        <w:rPr>
          <w:rFonts w:ascii="Times New Roman" w:hAnsi="Times New Roman" w:cs="Times New Roman"/>
        </w:rPr>
        <w:t>(Setyorini et al., 2022)</w:t>
      </w:r>
      <w:r w:rsidR="00725316">
        <w:rPr>
          <w:rFonts w:ascii="Times New Roman" w:eastAsia="Times New Roman" w:hAnsi="Times New Roman" w:cs="Times New Roman"/>
          <w:color w:val="000000"/>
        </w:rPr>
        <w:fldChar w:fldCharType="end"/>
      </w:r>
      <w:r w:rsidR="00725316">
        <w:rPr>
          <w:rFonts w:ascii="Times New Roman" w:eastAsia="Times New Roman" w:hAnsi="Times New Roman" w:cs="Times New Roman"/>
          <w:color w:val="000000"/>
        </w:rPr>
        <w:t xml:space="preserve"> bahwa </w:t>
      </w:r>
      <w:r w:rsidR="00725316">
        <w:rPr>
          <w:rFonts w:ascii="Times New Roman" w:eastAsia="Times New Roman" w:hAnsi="Times New Roman" w:cs="Times New Roman"/>
          <w:i/>
          <w:iCs/>
          <w:color w:val="000000"/>
        </w:rPr>
        <w:t>brand awareness</w:t>
      </w:r>
      <w:r w:rsidR="00725316">
        <w:rPr>
          <w:rFonts w:ascii="Times New Roman" w:eastAsia="Times New Roman" w:hAnsi="Times New Roman" w:cs="Times New Roman"/>
          <w:color w:val="000000"/>
        </w:rPr>
        <w:t xml:space="preserve"> berpengaruh signifikan terhadap </w:t>
      </w:r>
      <w:r w:rsidR="00725316">
        <w:rPr>
          <w:rFonts w:ascii="Times New Roman" w:eastAsia="Times New Roman" w:hAnsi="Times New Roman" w:cs="Times New Roman"/>
          <w:i/>
          <w:iCs/>
          <w:color w:val="000000"/>
        </w:rPr>
        <w:t>customer satisfaction</w:t>
      </w:r>
      <w:r w:rsidR="00725316">
        <w:rPr>
          <w:rFonts w:ascii="Times New Roman" w:eastAsia="Times New Roman" w:hAnsi="Times New Roman" w:cs="Times New Roman"/>
          <w:color w:val="000000"/>
        </w:rPr>
        <w:t>.</w:t>
      </w:r>
    </w:p>
    <w:p w14:paraId="02E1D2B5" w14:textId="648CE50F" w:rsidR="00725316" w:rsidRDefault="00DD2E6A" w:rsidP="0073729D">
      <w:pPr>
        <w:spacing w:after="0" w:line="240" w:lineRule="auto"/>
        <w:jc w:val="both"/>
        <w:rPr>
          <w:rFonts w:ascii="Times New Roman" w:hAnsi="Times New Roman" w:cs="Times New Roman"/>
          <w:lang w:val="sv-SE"/>
        </w:rPr>
      </w:pPr>
      <w:r>
        <w:rPr>
          <w:rFonts w:ascii="Times New Roman" w:hAnsi="Times New Roman" w:cs="Times New Roman"/>
          <w:lang w:val="sv-SE"/>
        </w:rPr>
        <w:t xml:space="preserve">H3 :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Memiliki Hubungan Terhadap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w:t>
      </w:r>
    </w:p>
    <w:p w14:paraId="0C3C5C2A" w14:textId="77777777" w:rsidR="00DD2E6A" w:rsidRPr="00725316" w:rsidRDefault="00DD2E6A" w:rsidP="0073729D">
      <w:pPr>
        <w:spacing w:after="0" w:line="240" w:lineRule="auto"/>
        <w:jc w:val="both"/>
        <w:rPr>
          <w:rFonts w:ascii="Times New Roman" w:hAnsi="Times New Roman" w:cs="Times New Roman"/>
          <w:lang w:val="sv-SE"/>
        </w:rPr>
      </w:pPr>
    </w:p>
    <w:p w14:paraId="4711B141" w14:textId="65A5342E" w:rsidR="00725316" w:rsidRDefault="00725316"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Gaya Hidup merupakan pola hidup yang mencerminkan aktivitas, minat, dan opini individu yang mempengaruhi keputusan pembelian mereka. Dengan demikian,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menjadi salah satu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Pr>
          <w:rFonts w:ascii="Times New Roman" w:eastAsia="Times New Roman" w:hAnsi="Times New Roman" w:cs="Times New Roman"/>
          <w:color w:val="000000"/>
        </w:rPr>
        <w:t xml:space="preserve"> penting dalam memahami dan meningkatkan kepuasan pelanggan dalam konteks pemasaran. Menurut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{"citationID":"glLM3g46","properties":{"formattedCitation":"(Maharani et al., 2024)","plainCitation":"(Maharani et al., 2024)","noteIndex":0},"citationItems":[{"id":144,"uris":["http://zotero.org/users/local/HCFTPrXM/items/7JG5I9GF"],"itemData":{"id":144,"type":"article-journal","abstract":"This observation was conducted to see whether marketing strategy, lifestyle, and consumer behavior may influence customer satisfaction at Kedai Saerah Bandar Kidul Kediri. This study uses a quantitative research approach and a simple random sampling technique using the Slovin formula. From the calculation with the Slovin formula, a total sample of 80 respondents was obtained. This study used multiple linear regression analysis. This study found that marketing strategy, lifestyle, and consumer behavior had a significant effect on customer satisfaction partially. In contrast, simultaneously, marketing strategy, lifestyle, and consumer behavior significantly affected customer satisfaction.","language":"id","source":"Zotero","title":"PENGARUH STRATEGI PEMASARAN, GAYA HIDUP, DAN PERILAKU KONSUMTIF TERHADAP KEPUASAN PELANGGAN PADA KEDAI SAERAH","author":[{"family":"Maharani","given":"Ananda Aprilia"},{"family":"No","given":"Jl Ahmad Dahlan"},{"family":"Mojoroto","given":"Kec"},{"family":"Kediri","given":"Kota"},{"family":"Timur","given":"Jawa"}],"issued":{"date-parts":[["2024"]]}}}],"schema":"https://github.com/citation-style-language/schema/raw/master/csl-citation.json"}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(Maharani et al., 2024)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{"citationID":"O8wkJFeF","properties":{"formattedCitation":"(Nafsi et al., 2024)","plainCitation":"(Nafsi et al., 2024)","noteIndex":0},"citationItems":[{"id":146,"uris":["http://zotero.org/users/local/HCFTPrXM/items/WUP3C8MK"],"itemData":{"id":146,"type":"article-journal","abstract":"The purpose of this study was to test and analyze the influence of service quality, product quality and lifestyle on customer loyalty through customer satisfaction at the Larissa Aesthetic Center Magelang. This research uses quantitative methods with a population that is known to all consumers of the Larissa Aesthetic Center in Magelang. Data collection techniques use questionnaires or questionnaires. The data analysis test in this study used Smart-PLS 4.0. The research results show that service quality, product quality and lifestyle have a positive and significant effect on customer satisfaction. Customer satisfaction has no effect on customer loyalty, service quality has a positive and significant effect on customer loyalty, product quality has no effect on customer loyalty, lifestyle has a positive and significant effect on customer loyalty, customer satisfaction cannot mediate the effect of service quality on customer loyalty, customer satisfaction cannot mediate the influence of product quality on customer loyalty, and customer satisfaction cannot mediate the influence of lifestyle on customer loyalty.","container-title":"UMMagelang Conference Series","DOI":"10.31603/conference.12033","ISSN":"2828-0725","journalAbbreviation":"conference","language":"id","page":"486-498","source":"DOI.org (Crossref)","title":"Pengaruh Kualitas Pelayanan, Kualitas Produk dan Gaya Hidup terhadap Loyalitas Pelanggan melalui Kepuasan Pelanggan","author":[{"family":"Nafsi","given":"Linda Diana"},{"family":"Kurnia","given":"Marlina"},{"family":"Pramesti","given":"Diesyana Ajeng"}],"issued":{"date-parts":[["2024",8,6]]}}}],"schema":"https://github.com/citation-style-language/schema/raw/master/csl-citation.json"}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(Nafsi et al., 2024)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{"citationID":"5Q9lNqZH","properties":{"formattedCitation":"(Yurico et al., 2022)","plainCitation":"(Yurico et al., 2022)","noteIndex":0},"citationItems":[{"id":148,"uris":["http://zotero.org/users/local/HCFTPrXM/items/KHT9UEEQ"],"itemData":{"id":148,"type":"article-journal","abstract":"Haircut is a necessity for people every month, men are no exception. To fulfill these needs, haircut services have sprung up that offer haircuts to special men's hair care. The form of business for men's haircut services is a barbershop. This study aims to analyze and test the role of lifestyle, brand image and service quality on customer satisfaction at Den Bagoes Barbershop Tanggul. The type of data in this study uses quantitative data in the form of online questionnaires. The sample population used in this study was 140 respondents with a non-probability sampling technique. Data collection techniques include primary data and secondary data. Data collection techniques using a Likert scale. The analytical tool in this study uses multiple linear regression analysis supported by instrument testing, classical assumption testing and hypothesis testing. The results of this study prove that lifestyle has a significant effect on customer satisfaction. Brand image has a significant effect on customer satisfaction. Service quality has a significant effect on customer satisfaction. The coefficient of determination in the variable model is 0.631. From these values it can be concluded that lifestyle, brand image and service quality have a contribution of 63.1% to the formation of variations in customer satisfaction values, while the remaining 36.9% is explained by other factors outside the model.","container-title":"Jurnal Mahasiswa Entrepreneurship (JME)","DOI":"10.36841/jme.v1i11.2535","ISSN":"2964-898X, 2964-8750","issue":"11","journalAbbreviation":"jme","language":"id","page":"2291","source":"DOI.org (Crossref)","title":"PENGARUH GAYA HIDUP, CITRA MEREK DAN KUALITAS PELAYANAN TERHADAP KEPUASAN PELANGGAN BARBERSHOP DEN BAGOES TANGGUL JEMBER","volume":"1","author":[{"family":"Yurico","given":"Bagus"},{"family":"Fatimah","given":"Feti"},{"family":"Rahayu","given":"Jekti"}],"issued":{"date-parts":[["2022",12,24]]}}}],"schema":"https://github.com/citation-style-language/schema/raw/master/csl-citation.json"}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(Yurico et al., 2022)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berpengaruh signifikan terhadap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w:t>
      </w:r>
    </w:p>
    <w:p w14:paraId="0095BD7C" w14:textId="0B92FC2A" w:rsidR="00DD2E6A" w:rsidRDefault="00DD2E6A" w:rsidP="0073729D">
      <w:pPr>
        <w:spacing w:after="0" w:line="240" w:lineRule="auto"/>
        <w:jc w:val="both"/>
        <w:rPr>
          <w:rFonts w:ascii="Times New Roman" w:eastAsia="Times New Roman" w:hAnsi="Times New Roman" w:cs="Times New Roman"/>
          <w:i/>
          <w:iCs/>
          <w:color w:val="000000"/>
        </w:rPr>
      </w:pPr>
      <w:r>
        <w:rPr>
          <w:rFonts w:ascii="Times New Roman" w:hAnsi="Times New Roman" w:cs="Times New Roman"/>
          <w:lang w:val="sv-SE"/>
        </w:rPr>
        <w:t xml:space="preserve">H4 :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Memiliki Hubungan Terhadap </w:t>
      </w:r>
      <w:r>
        <w:rPr>
          <w:rFonts w:ascii="Times New Roman" w:eastAsia="Times New Roman" w:hAnsi="Times New Roman" w:cs="Times New Roman"/>
          <w:i/>
          <w:iCs/>
          <w:color w:val="000000"/>
        </w:rPr>
        <w:t>Customer Satisfaction</w:t>
      </w:r>
    </w:p>
    <w:p w14:paraId="7FC02857" w14:textId="77777777" w:rsidR="0073729D" w:rsidRDefault="0073729D" w:rsidP="0073729D">
      <w:pPr>
        <w:spacing w:after="0" w:line="240" w:lineRule="auto"/>
        <w:jc w:val="both"/>
        <w:rPr>
          <w:rFonts w:ascii="Times New Roman" w:eastAsia="Times New Roman" w:hAnsi="Times New Roman" w:cs="Times New Roman"/>
          <w:color w:val="000000"/>
        </w:rPr>
      </w:pPr>
    </w:p>
    <w:p w14:paraId="1CB9579A" w14:textId="2E5BDA48" w:rsidR="00725316" w:rsidRDefault="00725316"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memiliki 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Pelanggan yang puas cenderung melakukan pembelian ulang, merekomendasikan produk kepada orang lain, dan meningkatkan loyalitas, yang secara langsung mempengaruhi keputusan pembelian di masa depan.Hal ini disebabkan oleh persepsi positif yang terbentuk dari pengalaman sebelumnya. Ketika pelanggan merasa puas terhadap kualitas produk, pelayanan, atau nilai yang diterima, mereka akan mengembangkan kepercayaan terhadap merek tersebut. Berdasarkan penelitian </w:t>
      </w:r>
      <w:r>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{"citationID":"m2kCLmn6","properties":{"formattedCitation":"(Prawira &amp; Utama, 2025)","plainCitation":"(Prawira &amp; Utama, 2025)","noteIndex":0},"citationItems":[{"id":150,"uris":["http://zotero.org/users/local/HCFTPrXM/items/LXDQ542Z"],"itemData":{"id":150,"type":"article-journal","DOI":"https://doi.org/10.37504/jmb.v8i3.713","language":"id","source":"Zotero","title":"PENGARUH KUALITAS PRODUK DAN KEPERCAYAAN PELANGGAN TERHADAP KEPUTUSAN PEMBELIAN MELALUI KEPUASAN PELANGGAN PADA PT. PEGADAIAN","author":[{"family":"Prawira","given":"Firman Aulia Yudha"},{"family":"Utama","given":"Dany Mahendra"}],"issued":{"date-parts":[["2025"]]}}}],"schema":"https://github.com/citation-style-language/schema/raw/master/csl-citation.json"}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(Prawira &amp; Utama, 2025)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{"citationID":"QwWeT5NV","properties":{"formattedCitation":"(Sofah &amp; Tuti, 2024)","plainCitation":"(Sofah &amp; Tuti, 2024)","noteIndex":0},"citationItems":[{"id":152,"uris":["http://zotero.org/users/local/HCFTPrXM/items/TL2YQGE9"],"itemData":{"id":152,"type":"article-journal","abstract":"This study is intended to know the impact of quality of service, the price perception of customer satisfaction through purchase decisions. The population in this study is the buyer at the mak's herb shop using an purposive sampling technique obtained sample number 154 respondent. The data analysis technique used to optimize them with the help of smartpls 3. The results of this study suggest that all hypotheses are accepted. It means that there is an effect of quality service on the customer's satisfaction through purchase decisions. And there is also a price perception of customer satisfaction through purchase decisions. In addition, the results indicate the customer satisfaction of the decision of the purchase.","issue":"1","language":"id","source":"Zotero","title":"Pengaruh Kualitas Pelayanan dan Persepsi Harga Terhadap Kepuasan Pelanggan Melalaui Keputusan Pembelian Di Warung Jamu Mak","volume":"19","author":[{"family":"Sofah","given":"Aniya"},{"family":"Tuti","given":"Meylani"}],"issued":{"date-parts":[["2024"]]}}}],"schema":"https://github.com/citation-style-language/schema/raw/master/csl-citation.json"}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(Sofah &amp; Tuti, 2024)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dan </w:t>
      </w:r>
      <w:r>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{"citationID":"dSABVYwI","properties":{"formattedCitation":"(Fadini B et al., 2025)","plainCitation":"(Fadini B et al., 2025)","noteIndex":0},"citationItems":[{"id":155,"uris":["http://zotero.org/users/local/HCFTPrXM/items/JWPUHVAZ"],"itemData":{"id":155,"type":"article-journal","DOI":"https://doi.org/10.31932/jpe.v10i1.4271","title":"PENGARUH BRAND IMAGE, KUALITAS PRODUK, DAN POTONGAN HARGA TERHADAP KEPUASAN PELANGGAN MELALUI KEPUTUSAN PEMBELIAN SEBAGAI VARIABEL INTERVENING","author":[{"family":"Fadini B","given":"Aqvila"},{"family":"Mustari","given":""},{"family":"Tadampali","given":"Andi Caesar To"}],"issued":{"date-parts":[["2025"]]}}}],"schema":"https://github.com/citation-style-language/schema/raw/master/csl-citation.json"}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(Fadini B et al., 2025)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dijelaskan bahwa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berpengaruh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w:t>
      </w:r>
    </w:p>
    <w:p w14:paraId="336E7576" w14:textId="77777777" w:rsidR="00DD2E6A" w:rsidRPr="00725316" w:rsidRDefault="00DD2E6A" w:rsidP="0073729D">
      <w:pPr>
        <w:spacing w:after="0" w:line="240" w:lineRule="auto"/>
        <w:jc w:val="both"/>
        <w:rPr>
          <w:rFonts w:ascii="Times New Roman" w:hAnsi="Times New Roman" w:cs="Times New Roman"/>
          <w:lang w:val="sv-SE"/>
        </w:rPr>
      </w:pPr>
      <w:r>
        <w:rPr>
          <w:rFonts w:ascii="Times New Roman" w:hAnsi="Times New Roman" w:cs="Times New Roman"/>
          <w:lang w:val="sv-SE"/>
        </w:rPr>
        <w:t xml:space="preserve">H5 :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Memiliki Hubungan Terhadap </w:t>
      </w:r>
      <w:r>
        <w:rPr>
          <w:rFonts w:ascii="Times New Roman" w:eastAsia="Times New Roman" w:hAnsi="Times New Roman" w:cs="Times New Roman"/>
          <w:i/>
          <w:iCs/>
          <w:color w:val="000000"/>
        </w:rPr>
        <w:t>Purchase decision</w:t>
      </w:r>
    </w:p>
    <w:p w14:paraId="64B7BB0B" w14:textId="36705797" w:rsidR="00725316" w:rsidRPr="00725316" w:rsidRDefault="00725316" w:rsidP="0073729D">
      <w:pPr>
        <w:spacing w:after="0" w:line="240" w:lineRule="auto"/>
        <w:jc w:val="both"/>
        <w:rPr>
          <w:rFonts w:ascii="Times New Roman" w:hAnsi="Times New Roman" w:cs="Times New Roman"/>
          <w:lang w:val="sv-SE"/>
        </w:rPr>
      </w:pPr>
    </w:p>
    <w:p w14:paraId="324BA5ED" w14:textId="2E83D15F" w:rsidR="00725316" w:rsidRDefault="00725316"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mempengaruhi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karena konsumen cenderung memilih merek yang sudah mereka kenal dan percayai. Melalui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yang kuat, pelanggan memiliki ekspektasi tertentu yang jika terpenuhi, akan meningkatkan kepuasan mereka. Kepuasan pelanggan yang tinggi kemudian mendorong keputusan pembelian di masa depan. Dalam penelitian dari </w:t>
      </w:r>
      <w:r>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{"citationID":"ksXFAHNP","properties":{"formattedCitation":"(Fajrina &amp; Chandra, 2024)","plainCitation":"(Fajrina &amp; Chandra, 2024)","noteIndex":0},"citationItems":[{"id":159,"uris":["http://zotero.org/users/local/HCFTPrXM/items/QMZDHKHS"],"itemData":{"id":159,"type":"article-journal","abstract":"This study aims to determine the effect of brand awareness, product quality, brand trust on customer satisfaction through purchasing decisions on H lip cream series customers in Jakarta. This research uses a quantitative approach with data collection using questionnaires and interviews of part of the questionnaire. The population in this study are customers who have bought more than once H lip cream series products and live in Jakarta with a sample size of 100 respondents using purposive sampling method. The data analysis technique used is descriptive statistics and path analysis with the help of SmartPLS 3.0 software. The results prove that brand awareness, product quality, and brand trust have a direct effect on purchasing decisions. Brand awareness and brand trust have a direct effec0074x on customer satisfaction. Meanwhile, purchasing decisions have no direct effect on customer satisfaction. Furthermore, purchasing decisions do not mediate brand awareness, product quality, and brand trust on customer satisfaction. The results of this study focus on the marketing strategy of the importance of strengthening brand awareness and brand trust in creating satisfied customers rather than just focusing on encouraging purchases.","DOI":"https://doi.org/10.36407/jrmb.v9i2.1606","language":"id","source":"Zotero","title":"Pengaruh Kesadaran Merek, Kualitas Produk, dan Kepercayaan Merek Terhadap Kepuasan Pelanggan Melalui Keputusan Pembelian Pelanggan Lip Cream Series H di Jakarta","author":[{"family":"Fajrina","given":"Feby"},{"family":"Chandra","given":"Rama"}],"issued":{"date-parts":[["2024"]]}}}],"schema":"https://github.com/citation-style-language/schema/raw/master/csl-citation.json"}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(Fajrina &amp; Chandra, 2024)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dijelaskan bahwa secara signifikan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memiliki pengaruh terhadap </w:t>
      </w:r>
      <w:r>
        <w:rPr>
          <w:rFonts w:ascii="Times New Roman" w:eastAsia="Times New Roman" w:hAnsi="Times New Roman" w:cs="Times New Roman"/>
          <w:i/>
          <w:iCs/>
          <w:color w:val="000000"/>
        </w:rPr>
        <w:t xml:space="preserve">purchase decision </w:t>
      </w:r>
      <w:r>
        <w:rPr>
          <w:rFonts w:ascii="Times New Roman" w:eastAsia="Times New Roman" w:hAnsi="Times New Roman" w:cs="Times New Roman"/>
          <w:color w:val="000000"/>
        </w:rPr>
        <w:t xml:space="preserve">melalui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Sedangkan menurut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{"citationID":"ojNWIof8","properties":{"formattedCitation":"(Masito, 2023)","plainCitation":"(Masito, 2023)","noteIndex":0},"citationItems":[{"id":113,"uris":["http://zotero.org/users/local/HCFTPrXM/items/DWPFQVLK"],"itemData":{"id":113,"type":"article-journal","abstract":"In essence, women and men always want to look beautiful and handsome, this is why there are so many skin care products, one of which is MS Glow skin care. However, some MS Glow skincare users at PT. Halimjaya Sakti V experienced complaints after using MS Glow skin care. The purpose of this study was to determine and analyze the influence of lifestyle and brand awareness on purchasing decisions, the influence of lifestyle and brand awareness on customer satisfaction, the effect of customer satisfaction on purchasing decisions, the influence of lifestyle and brand awareness on purchasing decisions by mediating customer satisfaction. This research was conducted on employees of PT. Halimjaya Sakti V as many as 140 respondents. The sampling technique used purposive sampling, the data obtained were analyzed using the PLS (Partial Least Square) analysis technique through SEM-PLS software with WarpPLS 7.0. The results of this study indicate that lifestyle has a significant effect on purchasing decisions, brand awareness has no significant effect on purchasing decisions, lifestyle and brand awareness has a significant effect on customer satisfaction, customer satisfaction has a significant effect on purchasing decisions, lifestyle has a significant effect on purchasing decisions indirectly. directly through customer satisfaction as a mediating variable, brand awareness has no significant effect on purchasing decisions indirectly through customer satisfaction as a mediating variable.","container-title":"Jurnal Transparan STIE Yadika Bangil","DOI":"10.53567/jtsyb.v15i1.34","ISSN":"2797-6009","issue":"1","journalAbbreviation":"JTSYB","language":"id","license":"https://creativecommons.org/licenses/by/4.0","source":"DOI.org (Crossref)","title":"PENGARUH LIFESTYLE DAN BRAND AWARENESS TERHADAP KEPUTUSAN PEMBELIAN SKINCARE MS GLOW DENGAN KEPUASAN PELANGGAN SEBAGAI VARIABEL MEDIASI (STUDI PADA KARYAWAN PT. HALIMJAYA SAKTI V)","URL":"https://e-jurnal.stie-yadika.ac.id/index.php/jtsyb/article/view/34","volume":"15","author":[{"literal":"Masito"}],"accessed":{"date-parts":[["2025",6,11]]},"issued":{"date-parts":[["2023",7,3]]}}}],"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(Masito, 2023)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diketahui bahwa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tidak memiliki pengaruh yang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melalui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w:t>
      </w:r>
    </w:p>
    <w:p w14:paraId="5254024F" w14:textId="7BE97C25" w:rsidR="00DD2E6A" w:rsidRDefault="00DD2E6A" w:rsidP="0073729D">
      <w:pPr>
        <w:spacing w:after="0" w:line="240" w:lineRule="auto"/>
        <w:jc w:val="both"/>
        <w:rPr>
          <w:rFonts w:ascii="Times New Roman" w:eastAsia="Times New Roman" w:hAnsi="Times New Roman" w:cs="Times New Roman"/>
          <w:color w:val="000000"/>
        </w:rPr>
      </w:pPr>
      <w:r>
        <w:rPr>
          <w:rFonts w:ascii="Times New Roman" w:hAnsi="Times New Roman" w:cs="Times New Roman"/>
          <w:lang w:val="sv-SE"/>
        </w:rPr>
        <w:t xml:space="preserve">H6 :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Memediasi  </w:t>
      </w:r>
      <w:r>
        <w:rPr>
          <w:rFonts w:ascii="Times New Roman" w:eastAsia="Times New Roman" w:hAnsi="Times New Roman" w:cs="Times New Roman"/>
          <w:i/>
          <w:iCs/>
          <w:color w:val="000000"/>
        </w:rPr>
        <w:t>Brand Awareness</w:t>
      </w:r>
      <w:r>
        <w:rPr>
          <w:rFonts w:ascii="Times New Roman" w:eastAsia="Times New Roman" w:hAnsi="Times New Roman" w:cs="Times New Roman"/>
          <w:color w:val="000000"/>
        </w:rPr>
        <w:t xml:space="preserve">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w:t>
      </w:r>
    </w:p>
    <w:p w14:paraId="457BFBC0" w14:textId="77777777" w:rsidR="0073729D" w:rsidRDefault="0073729D" w:rsidP="0073729D">
      <w:pPr>
        <w:spacing w:after="0" w:line="240" w:lineRule="auto"/>
        <w:jc w:val="both"/>
        <w:rPr>
          <w:rFonts w:ascii="Times New Roman" w:eastAsia="Times New Roman" w:hAnsi="Times New Roman" w:cs="Times New Roman"/>
          <w:color w:val="000000"/>
        </w:rPr>
      </w:pPr>
    </w:p>
    <w:p w14:paraId="0A5D6CB3" w14:textId="6BC69FD0" w:rsidR="00725316" w:rsidRDefault="00725316" w:rsidP="0073729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memiliki pengaruh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karena konsumen cenderung memilih produk yang sesuai dengan nilai, minat, dan aktivitas mereka. Produk yang cocok dengan gaya hidup pelanggan dapat meningkatkan kepuasan karena memenuhi kebutuhan personal dan emosional mereka. Kepuasan tersebut kemudian mendorong konsumen untuk melakukan pembelian dan merekomendasikan produk kepada orang lain. Pada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{"citationID":"K6l4ksUF","properties":{"formattedCitation":"(Sitepu et al., 2022)","plainCitation":"(Sitepu et al., 2022)","noteIndex":0},"citationItems":[{"id":161,"uris":["http://zotero.org/users/local/HCFTPrXM/items/C54UHHA7"],"itemData":{"id":161,"type":"article-journal","abstract":"The purpose of this study was to examine and analyze Lifestyle and Promotion of Consumer Satisfaction at EDC (Electronic Data Capture) Yokke which is mediated by consumer purchasing decisions directly or indirectly. The population in this study are all customers who use EDC Yokke. The sample in this study uses a sample of the slovin formula totaling 100 customers who use Electronic Data Capture. Data collection techniques in this study used documentation, observation, and questionnaire techniques. The data analysis technique in this study uses a quantitative approach using statistical analysis by using the Outer Model Analysis test, Inner Model Analysis, and Hypothesis Testing. Data processing in this study using the PLS (Partial Least Square) software program. The results of this study prove that directly lifestyle, promotion and purchasing decisions have a significant effect on consumer satisfaction, lifestyle and promotions have a significant effect on purchasing decisions, and indirectly purchasing decisions are able to mediate the influence of lifestyle and promotion on consumer satisfaction At EDC Yokke which means purchase decision acts as an intermediary variable..","container-title":"Jesya (Jurnal Ekonomi &amp; Ekonomi Syariah)","DOI":"10.36778/jesya.v5i1.622","ISSN":"2599-3410, 2614-3259","issue":"1","journalAbbreviation":"jesya","language":"id","license":"http://creativecommons.org/licenses/by-nc/4.0","page":"200-214","source":"DOI.org (Crossref)","title":"Pengaruh Gaya Hidup dan Promosi Terhadap Kepuasan Konsumen EDC (Electronic Data Capture) Yokke yang Dimediasi Oleh Keputusan Pembelian” (Studi Kasus Pengguna EDC Yokke PT. Mitra Transaksi Indonesia)","volume":"5","author":[{"family":"Sitepu","given":"Jhoni Hendra"},{"family":"Khair","given":"Hazmanan"},{"family":"Pasaribu","given":"Fajar"}],"issued":{"date-parts":[["2022",1,1]]}}}],"schema":"https://github.com/citation-style-language/schema/raw/master/csl-citation.json"}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(Sitepu et al., 2022)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diketahui bahwa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berpengaruh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melalui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Namun, dalam penelitian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{"citationID":"iPng95uP","properties":{"formattedCitation":"(Navila &amp; Ambardi, 2023)","plainCitation":"(Navila &amp; Ambardi, 2023)","noteIndex":0},"citationItems":[{"id":163,"uris":["http://zotero.org/users/local/HCFTPrXM/items/DD4I46HV"],"itemData":{"id":163,"type":"article-journal","abstract":"In Indonesia lifestyle is considered as part of secondary human needs that can change depending on the times or a person's desire to change his lifestyle. The purpose of this study is to analyze the influence of lifestyle and customer satisfaction as intervening variables on the decision to purchase Gayo Aceh Coffee Products at the Tuku Cipete Coffee Shop. This type of research is quantitative research. The object of this study is the Tuku Coffee Shop in Cipete. The independent variable in this study is lifestyle and the dependent variable is repeated purchase decisions. Meanwhile, the intervening variable is satisfaction or the link in this study is customer satisfaction. The number of samples used is using the Lemeshow formula because the population size is not known with certainty or is infinite due to the increase or decrease in visitors coming to Coffee Shop Tuku in Cipete every day. Before the analysis of hypothesis testing is carried out, the instrument quality test is carried out first, namely the Validity and Reliability Test. And then a regression analysis was carried out by first carrying out the classic assumption test, namely the Normality Test, Multicollinearity Test, and Heteroscedasticity Test. The results of this study are: Directly, there is a significant influence between lifestyle variables on customer satisfaction at Coffee Shop Tuku Cipete. Directly, there is a significant influence between lifestyle variables on consumer purchasing decisions of Coffee Shop Tuku Cipete. Directly, there is no significant influence between customer satisfaction variables on consumer purchasing decisions of Coffee Shop Tuku Cipete. Indirectly, lifestyle variables through customer satisfaction have no significant effect on consumer purchasing decisions at Coffe Shop Tuku Cipete.","container-title":"Wawasan : Jurnal Ilmu Manajemen, Ekonomi dan Kewirausahaan","DOI":"10.58192/wawasan.v1i4.1294","ISSN":"2963-5225, 2963-5284","issue":"4","journalAbbreviation":"Wawasan","language":"id","page":"292-302","source":"DOI.org (Crossref)","title":"Analisis Pengaruh Gaya Hidup Dan Kepuasan Pelanggan Sebagai Variabel Intervening Terhadap Keputusan Pembelian Berulang Produk Kopi Gayo Aceh Di Coffee Shop Tuku Cipete","volume":"1","author":[{"family":"Navila","given":"Vivi"},{"family":"Ambardi","given":"Ambardi"}],"issued":{"date-parts":[["2023",8,29]]}}}],"schema":"https://github.com/citation-style-language/schema/raw/master/csl-citation.json"}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rPr>
        <w:t>(Navila &amp; Ambardi, 2023)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dijelaskan bahwa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tidak berpengaruh signifikan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 xml:space="preserve"> melalui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w:t>
      </w:r>
    </w:p>
    <w:p w14:paraId="3DEDECF8" w14:textId="0906EA9B" w:rsidR="00DD2E6A" w:rsidRDefault="00DD2E6A" w:rsidP="0073729D">
      <w:pPr>
        <w:spacing w:after="0" w:line="240" w:lineRule="auto"/>
        <w:jc w:val="both"/>
        <w:rPr>
          <w:rFonts w:ascii="Times New Roman" w:hAnsi="Times New Roman" w:cs="Times New Roman"/>
          <w:lang w:val="sv-SE"/>
        </w:rPr>
      </w:pPr>
      <w:r>
        <w:rPr>
          <w:rFonts w:ascii="Times New Roman" w:hAnsi="Times New Roman" w:cs="Times New Roman"/>
          <w:lang w:val="sv-SE"/>
        </w:rPr>
        <w:t xml:space="preserve">H7 : </w:t>
      </w:r>
      <w:r>
        <w:rPr>
          <w:rFonts w:ascii="Times New Roman" w:eastAsia="Times New Roman" w:hAnsi="Times New Roman" w:cs="Times New Roman"/>
          <w:i/>
          <w:iCs/>
          <w:color w:val="000000"/>
        </w:rPr>
        <w:t>Customer Satisfaction</w:t>
      </w:r>
      <w:r>
        <w:rPr>
          <w:rFonts w:ascii="Times New Roman" w:eastAsia="Times New Roman" w:hAnsi="Times New Roman" w:cs="Times New Roman"/>
          <w:color w:val="000000"/>
        </w:rPr>
        <w:t xml:space="preserve"> Memediasi </w:t>
      </w:r>
      <w:r>
        <w:rPr>
          <w:rFonts w:ascii="Times New Roman" w:eastAsia="Times New Roman" w:hAnsi="Times New Roman" w:cs="Times New Roman"/>
          <w:i/>
          <w:iCs/>
          <w:color w:val="000000"/>
        </w:rPr>
        <w:t>Lifestyle</w:t>
      </w:r>
      <w:r>
        <w:rPr>
          <w:rFonts w:ascii="Times New Roman" w:eastAsia="Times New Roman" w:hAnsi="Times New Roman" w:cs="Times New Roman"/>
          <w:color w:val="000000"/>
        </w:rPr>
        <w:t xml:space="preserve"> Terhadap </w:t>
      </w:r>
      <w:r>
        <w:rPr>
          <w:rFonts w:ascii="Times New Roman" w:eastAsia="Times New Roman" w:hAnsi="Times New Roman" w:cs="Times New Roman"/>
          <w:i/>
          <w:iCs/>
          <w:color w:val="000000"/>
        </w:rPr>
        <w:t>Purchase Decision</w:t>
      </w:r>
      <w:r>
        <w:rPr>
          <w:rFonts w:ascii="Times New Roman" w:eastAsia="Times New Roman" w:hAnsi="Times New Roman" w:cs="Times New Roman"/>
          <w:color w:val="000000"/>
        </w:rPr>
        <w:t>.</w:t>
      </w:r>
    </w:p>
    <w:p w14:paraId="6962F7CD" w14:textId="77777777" w:rsidR="00DD2E6A" w:rsidRDefault="00DD2E6A" w:rsidP="0073729D">
      <w:pPr>
        <w:spacing w:after="0" w:line="240" w:lineRule="auto"/>
        <w:jc w:val="both"/>
        <w:rPr>
          <w:rFonts w:ascii="Times New Roman" w:hAnsi="Times New Roman" w:cs="Times New Roman"/>
          <w:lang w:val="sv-SE"/>
        </w:rPr>
      </w:pPr>
    </w:p>
    <w:p w14:paraId="51002ABE" w14:textId="77777777" w:rsidR="0073729D" w:rsidRDefault="0073729D" w:rsidP="0073729D">
      <w:pPr>
        <w:spacing w:after="0" w:line="240" w:lineRule="auto"/>
        <w:jc w:val="both"/>
        <w:rPr>
          <w:rFonts w:ascii="Times New Roman" w:hAnsi="Times New Roman" w:cs="Times New Roman"/>
          <w:lang w:val="sv-SE"/>
        </w:rPr>
      </w:pPr>
    </w:p>
    <w:p w14:paraId="2BC739B5" w14:textId="77777777" w:rsidR="0073729D" w:rsidRDefault="0073729D" w:rsidP="0073729D">
      <w:pPr>
        <w:spacing w:after="0" w:line="240" w:lineRule="auto"/>
        <w:jc w:val="both"/>
        <w:rPr>
          <w:rFonts w:ascii="Times New Roman" w:hAnsi="Times New Roman" w:cs="Times New Roman"/>
          <w:lang w:val="sv-SE"/>
        </w:rPr>
      </w:pPr>
    </w:p>
    <w:p w14:paraId="5E6B6514" w14:textId="77777777" w:rsidR="0073729D" w:rsidRPr="00DD2E6A" w:rsidRDefault="0073729D" w:rsidP="0073729D">
      <w:pPr>
        <w:spacing w:after="0" w:line="240" w:lineRule="auto"/>
        <w:jc w:val="both"/>
        <w:rPr>
          <w:rFonts w:ascii="Times New Roman" w:hAnsi="Times New Roman" w:cs="Times New Roman"/>
          <w:lang w:val="sv-SE"/>
        </w:rPr>
      </w:pPr>
    </w:p>
    <w:p w14:paraId="0628C26E" w14:textId="737B2493" w:rsidR="00725316" w:rsidRPr="00725316" w:rsidRDefault="00725316" w:rsidP="00725316">
      <w:pPr>
        <w:spacing w:line="256" w:lineRule="auto"/>
        <w:jc w:val="both"/>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lastRenderedPageBreak/>
        <w:t>2.3 Model Penelitian</w:t>
      </w:r>
    </w:p>
    <w:p w14:paraId="4E4AB934" w14:textId="4826B52F" w:rsidR="00725316" w:rsidRDefault="005E635A" w:rsidP="00466D1C">
      <w:pPr>
        <w:spacing w:after="0" w:line="240" w:lineRule="auto"/>
        <w:jc w:val="center"/>
        <w:rPr>
          <w:rFonts w:ascii="Times New Roman" w:eastAsia="Times New Roman" w:hAnsi="Times New Roman" w:cs="Times New Roman"/>
          <w:color w:val="000000"/>
        </w:rPr>
      </w:pPr>
      <w:r>
        <w:rPr>
          <w:noProof/>
        </w:rPr>
        <w:drawing>
          <wp:inline distT="0" distB="0" distL="0" distR="0" wp14:anchorId="334B3F2D" wp14:editId="047EE35E">
            <wp:extent cx="5731510" cy="2190750"/>
            <wp:effectExtent l="0" t="0" r="254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extLst>
                        <a:ext uri="{28A0092B-C50C-407E-A947-70E740481C1C}">
                          <a14:useLocalDpi xmlns:a14="http://schemas.microsoft.com/office/drawing/2010/main" val="0"/>
                        </a:ext>
                      </a:extLst>
                    </a:blip>
                    <a:srcRect t="3624" b="3759"/>
                    <a:stretch>
                      <a:fillRect/>
                    </a:stretch>
                  </pic:blipFill>
                  <pic:spPr bwMode="auto">
                    <a:xfrm>
                      <a:off x="0" y="0"/>
                      <a:ext cx="5731510" cy="2190750"/>
                    </a:xfrm>
                    <a:prstGeom prst="rect">
                      <a:avLst/>
                    </a:prstGeom>
                    <a:ln>
                      <a:noFill/>
                    </a:ln>
                    <a:extLst>
                      <a:ext uri="{53640926-AAD7-44D8-BBD7-CCE9431645EC}">
                        <a14:shadowObscured xmlns:a14="http://schemas.microsoft.com/office/drawing/2010/main"/>
                      </a:ext>
                    </a:extLst>
                  </pic:spPr>
                </pic:pic>
              </a:graphicData>
            </a:graphic>
          </wp:inline>
        </w:drawing>
      </w:r>
    </w:p>
    <w:p w14:paraId="1066CA43" w14:textId="41A96F50" w:rsidR="00B00459" w:rsidRDefault="00422E9E" w:rsidP="007372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2. Model Penelitian</w:t>
      </w:r>
      <w:r w:rsidR="00B00459">
        <w:rPr>
          <w:rFonts w:ascii="Times New Roman" w:eastAsia="Times New Roman" w:hAnsi="Times New Roman" w:cs="Times New Roman"/>
          <w:color w:val="000000"/>
        </w:rPr>
        <w:br/>
        <w:t>Sumber: Diolah penulis (2025)</w:t>
      </w:r>
    </w:p>
    <w:p w14:paraId="56CB0C73" w14:textId="77777777" w:rsidR="0073729D" w:rsidRPr="0066235D" w:rsidRDefault="0073729D" w:rsidP="0073729D">
      <w:pPr>
        <w:spacing w:after="0" w:line="240" w:lineRule="auto"/>
        <w:jc w:val="center"/>
        <w:rPr>
          <w:rStyle w:val="Hyperlink"/>
          <w:rFonts w:ascii="Times New Roman" w:eastAsia="Times New Roman" w:hAnsi="Times New Roman" w:cs="Times New Roman"/>
          <w:color w:val="000000"/>
          <w:u w:val="none"/>
        </w:rPr>
      </w:pPr>
    </w:p>
    <w:p w14:paraId="499134E0" w14:textId="181E8373" w:rsidR="00F20633" w:rsidRPr="00F20633" w:rsidRDefault="00C00CA2" w:rsidP="00F20633">
      <w:pPr>
        <w:spacing w:after="0" w:line="240" w:lineRule="auto"/>
        <w:rPr>
          <w:rFonts w:ascii="Times New Roman" w:hAnsi="Times New Roman" w:cs="Times New Roman"/>
          <w:b/>
          <w:bCs/>
          <w:color w:val="000000" w:themeColor="text1"/>
          <w:sz w:val="24"/>
          <w:szCs w:val="24"/>
          <w:lang w:val="sv-SE"/>
        </w:rPr>
      </w:pPr>
      <w:r w:rsidRPr="00EB332F">
        <w:rPr>
          <w:rFonts w:ascii="Times New Roman" w:hAnsi="Times New Roman" w:cs="Times New Roman"/>
          <w:b/>
          <w:bCs/>
          <w:color w:val="000000" w:themeColor="text1"/>
          <w:sz w:val="24"/>
          <w:szCs w:val="24"/>
          <w:lang w:val="sv-SE"/>
        </w:rPr>
        <w:t>3. Met</w:t>
      </w:r>
      <w:r w:rsidR="004E6CF0" w:rsidRPr="00EB332F">
        <w:rPr>
          <w:rFonts w:ascii="Times New Roman" w:hAnsi="Times New Roman" w:cs="Times New Roman"/>
          <w:b/>
          <w:bCs/>
          <w:color w:val="000000" w:themeColor="text1"/>
          <w:sz w:val="24"/>
          <w:szCs w:val="24"/>
          <w:lang w:val="sv-SE"/>
        </w:rPr>
        <w:t>odologi penelitian</w:t>
      </w:r>
    </w:p>
    <w:p w14:paraId="41C1B23E" w14:textId="1A72FDA3" w:rsidR="004A6BD6" w:rsidRDefault="004A6BD6" w:rsidP="004A6BD6">
      <w:pPr>
        <w:spacing w:after="0" w:line="240" w:lineRule="auto"/>
        <w:jc w:val="both"/>
        <w:rPr>
          <w:rFonts w:ascii="Times New Roman" w:eastAsia="Times New Roman" w:hAnsi="Times New Roman" w:cs="Times New Roman"/>
          <w:color w:val="000000"/>
        </w:rPr>
      </w:pPr>
      <w:r w:rsidRPr="004A6BD6">
        <w:rPr>
          <w:rFonts w:ascii="Times New Roman" w:eastAsia="Times New Roman" w:hAnsi="Times New Roman" w:cs="Times New Roman"/>
          <w:color w:val="000000"/>
        </w:rPr>
        <w:t xml:space="preserve">Penelitian ini menggunakan pendekatan kuantitatif, yaitu penelitian yang menghasilkan temuan melalui prosedur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ubsample</w:t>
      </w:r>
      <w:r w:rsidRPr="004A6BD6">
        <w:rPr>
          <w:rFonts w:ascii="Times New Roman" w:eastAsia="Times New Roman" w:hAnsi="Times New Roman" w:cs="Times New Roman"/>
          <w:color w:val="000000"/>
        </w:rPr>
        <w:t xml:space="preserve"> atau pengukuran numerik untuk menganalisis hubungan antar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w:t>
      </w:r>
      <w:r w:rsidRPr="004A6BD6">
        <w:rPr>
          <w:rFonts w:ascii="Times New Roman" w:eastAsia="Times New Roman" w:hAnsi="Times New Roman" w:cs="Times New Roman"/>
          <w:color w:val="000000"/>
        </w:rPr>
        <w:t xml:space="preserve"> </w:t>
      </w:r>
      <w:r w:rsidR="00F72BC8">
        <w:rPr>
          <w:rFonts w:ascii="Times New Roman" w:eastAsia="Times New Roman" w:hAnsi="Times New Roman" w:cs="Times New Roman"/>
          <w:color w:val="000000"/>
        </w:rPr>
        <w:fldChar w:fldCharType="begin"/>
      </w:r>
      <w:r w:rsidR="00F72BC8">
        <w:rPr>
          <w:rFonts w:ascii="Times New Roman" w:eastAsia="Times New Roman" w:hAnsi="Times New Roman" w:cs="Times New Roman"/>
          <w:color w:val="000000"/>
        </w:rPr>
        <w:instrText xml:space="preserve"> ADDIN ZOTERO_ITEM CSL_CITATION {"citationID":"bn3nAZ6B","properties":{"formattedCitation":"(Sujarweni, 2023)","plainCitation":"(Sujarweni, 2023)","noteIndex":0},"citationItems":[{"id":72,"uris":["http://zotero.org/users/local/HCFTPrXM/items/Y45X2RLG"],"itemData":{"id":72,"type":"book","ISBN":"978-602-0874-11-1","publisher":"PUSTAKABARUPRESS","title":"METODOLOGI PENELITIAN - BISNIS &amp; EKONOMI","author":[{"family":"Sujarweni","given":"V. Wiratna"}],"issued":{"date-parts":[["2023"]]}}}],"schema":"https://github.com/citation-style-language/schema/raw/master/csl-citation.json"} </w:instrText>
      </w:r>
      <w:r w:rsidR="00F72BC8">
        <w:rPr>
          <w:rFonts w:ascii="Times New Roman" w:eastAsia="Times New Roman" w:hAnsi="Times New Roman" w:cs="Times New Roman"/>
          <w:color w:val="000000"/>
        </w:rPr>
        <w:fldChar w:fldCharType="separate"/>
      </w:r>
      <w:r w:rsidR="00F72BC8" w:rsidRPr="00F72BC8">
        <w:rPr>
          <w:rFonts w:ascii="Times New Roman" w:hAnsi="Times New Roman" w:cs="Times New Roman"/>
        </w:rPr>
        <w:t>(Sujarweni, 2023)</w:t>
      </w:r>
      <w:r w:rsidR="00F72BC8">
        <w:rPr>
          <w:rFonts w:ascii="Times New Roman" w:eastAsia="Times New Roman" w:hAnsi="Times New Roman" w:cs="Times New Roman"/>
          <w:color w:val="000000"/>
        </w:rPr>
        <w:fldChar w:fldCharType="end"/>
      </w:r>
      <w:r w:rsidRPr="004A6BD6">
        <w:rPr>
          <w:rFonts w:ascii="Times New Roman" w:eastAsia="Times New Roman" w:hAnsi="Times New Roman" w:cs="Times New Roman"/>
          <w:color w:val="000000"/>
        </w:rPr>
        <w:t xml:space="preserve">. Data primer diperoleh dari kuesioner daring (Google Form) dengan Skala Likert 1–5, dari sangat tidak setuju hingga sangat setuju </w:t>
      </w:r>
      <w:r w:rsidR="00AE3ADE">
        <w:rPr>
          <w:rFonts w:ascii="Times New Roman" w:eastAsia="Times New Roman" w:hAnsi="Times New Roman" w:cs="Times New Roman"/>
          <w:color w:val="000000"/>
        </w:rPr>
        <w:fldChar w:fldCharType="begin"/>
      </w:r>
      <w:r w:rsidR="00AE3ADE">
        <w:rPr>
          <w:rFonts w:ascii="Times New Roman" w:eastAsia="Times New Roman" w:hAnsi="Times New Roman" w:cs="Times New Roman"/>
          <w:color w:val="000000"/>
        </w:rPr>
        <w:instrText xml:space="preserve"> ADDIN ZOTERO_ITEM CSL_CITATION {"citationID":"WMi28Es1","properties":{"formattedCitation":"(Sujarweni, 2023)","plainCitation":"(Sujarweni, 2023)","noteIndex":0},"citationItems":[{"id":72,"uris":["http://zotero.org/users/local/HCFTPrXM/items/Y45X2RLG"],"itemData":{"id":72,"type":"book","ISBN":"978-602-0874-11-1","publisher":"PUSTAKABARUPRESS","title":"METODOLOGI PENELITIAN - BISNIS &amp; EKONOMI","author":[{"family":"Sujarweni","given":"V. Wiratna"}],"issued":{"date-parts":[["2023"]]}}}],"schema":"https://github.com/citation-style-language/schema/raw/master/csl-citation.json"} </w:instrText>
      </w:r>
      <w:r w:rsidR="00AE3ADE">
        <w:rPr>
          <w:rFonts w:ascii="Times New Roman" w:eastAsia="Times New Roman" w:hAnsi="Times New Roman" w:cs="Times New Roman"/>
          <w:color w:val="000000"/>
        </w:rPr>
        <w:fldChar w:fldCharType="separate"/>
      </w:r>
      <w:r w:rsidR="00AE3ADE" w:rsidRPr="00AE3ADE">
        <w:rPr>
          <w:rFonts w:ascii="Times New Roman" w:hAnsi="Times New Roman" w:cs="Times New Roman"/>
        </w:rPr>
        <w:t>(Sujarweni, 2023)</w:t>
      </w:r>
      <w:r w:rsidR="00AE3ADE">
        <w:rPr>
          <w:rFonts w:ascii="Times New Roman" w:eastAsia="Times New Roman" w:hAnsi="Times New Roman" w:cs="Times New Roman"/>
          <w:color w:val="000000"/>
        </w:rPr>
        <w:fldChar w:fldCharType="end"/>
      </w:r>
      <w:r w:rsidRPr="004A6BD6">
        <w:rPr>
          <w:rFonts w:ascii="Times New Roman" w:eastAsia="Times New Roman" w:hAnsi="Times New Roman" w:cs="Times New Roman"/>
          <w:color w:val="000000"/>
        </w:rPr>
        <w:t xml:space="preserve">. Analisis data dilakukan dengan metode Partial Least Square (PLS) menggunakan software SmartPLS 4.0 untuk menguji validitas, reliabilitas, model </w:t>
      </w:r>
      <w:r w:rsidR="00662C8E">
        <w:rPr>
          <w:rFonts w:ascii="Times New Roman" w:eastAsia="Times New Roman" w:hAnsi="Times New Roman" w:cs="Times New Roman"/>
          <w:color w:val="000000"/>
        </w:rPr>
        <w:pgNum/>
      </w:r>
      <w:r w:rsidR="00662C8E">
        <w:rPr>
          <w:rFonts w:ascii="Times New Roman" w:eastAsia="Times New Roman" w:hAnsi="Times New Roman" w:cs="Times New Roman"/>
          <w:color w:val="000000"/>
        </w:rPr>
        <w:t>ubsample</w:t>
      </w:r>
      <w:r w:rsidR="00662C8E">
        <w:rPr>
          <w:rFonts w:ascii="Times New Roman" w:eastAsia="Times New Roman" w:hAnsi="Times New Roman" w:cs="Times New Roman"/>
          <w:color w:val="000000"/>
        </w:rPr>
        <w:pgNum/>
      </w:r>
      <w:r w:rsidRPr="004A6BD6">
        <w:rPr>
          <w:rFonts w:ascii="Times New Roman" w:eastAsia="Times New Roman" w:hAnsi="Times New Roman" w:cs="Times New Roman"/>
          <w:color w:val="000000"/>
        </w:rPr>
        <w:t xml:space="preserve">, dan signifikansi hipotesis </w:t>
      </w:r>
      <w:r w:rsidR="007F0845">
        <w:rPr>
          <w:rFonts w:ascii="Times New Roman" w:eastAsia="Times New Roman" w:hAnsi="Times New Roman" w:cs="Times New Roman"/>
          <w:color w:val="000000"/>
        </w:rPr>
        <w:fldChar w:fldCharType="begin"/>
      </w:r>
      <w:r w:rsidR="00CB7551">
        <w:rPr>
          <w:rFonts w:ascii="Times New Roman" w:eastAsia="Times New Roman" w:hAnsi="Times New Roman" w:cs="Times New Roman"/>
          <w:color w:val="000000"/>
        </w:rPr>
        <w:instrText xml:space="preserve"> ADDIN ZOTERO_ITEM CSL_CITATION {"citationID":"cljVJXss","properties":{"formattedCitation":"(Fatmasari &amp; Rozaq, 2023)","plainCitation":"(Fatmasari &amp; Rozaq, 2023)","noteIndex":0},"citationItems":[{"id":166,"uris":["http://zotero.org/users/local/HCFTPrXM/items/LZRHSAUV"],"itemData":{"id":166,"type":"article-journal","abstract":"This study examines and analyses the effect of perceived organizational support and intrinsic motivation on organizational citizenship behavior with the mediating role of organizational commitment to employees of PT. X. Quantitative method was used in this study. The population and sample of the study are 66 partner employees using a sampling technique, namely the saturated sample technique. The statistical analysis of this research is PLS with SmartPLS 4.0 software. The results of this study indicate that perceived organizational support does not affect organizational citizenship behavior. Perceived organizational support has a positive and significant effect on organizational commitment. Intrinsic motivation has a positive and significant effect on organizational commitment. Intrinsic motivation has a positive and significant effect on organizational citizenship behavior. Organizational commitment has a positive and significant effect on organizational citizenship behavior. Organizational commitment as an intervening variable cannot influence the relationship between perceived organizational support on organizational citizenship behavior. Organizational commitment as an intervening variable does not mediate the relationship between intrinsic motivation on organizational citizenship behavior at PT. X. The implications based on the research results show that companies must pay attention to the work targets given because they can impact OCB.","DOI":"https://doi.org/10.26740/jim.vn.p576-588","language":"id","source":"Zotero","title":"Pengaruh persepsi dukungan organisasi dan motivasi intrinsik terhadap organizational citizenship behavior melalui komitmen organisasi sebagai variabel mediasi","volume":"11","author":[{"family":"Fatmasari","given":"Ika Tantri"},{"family":"Rozaq","given":"Khoirur"}],"issued":{"date-parts":[["2023"]]}}}],"schema":"https://github.com/citation-style-language/schema/raw/master/csl-citation.json"} </w:instrText>
      </w:r>
      <w:r w:rsidR="007F0845">
        <w:rPr>
          <w:rFonts w:ascii="Times New Roman" w:eastAsia="Times New Roman" w:hAnsi="Times New Roman" w:cs="Times New Roman"/>
          <w:color w:val="000000"/>
        </w:rPr>
        <w:fldChar w:fldCharType="separate"/>
      </w:r>
      <w:r w:rsidR="007F0845" w:rsidRPr="007F0845">
        <w:rPr>
          <w:rFonts w:ascii="Times New Roman" w:hAnsi="Times New Roman" w:cs="Times New Roman"/>
        </w:rPr>
        <w:t>(Fatmasari &amp; Rozaq, 2023)</w:t>
      </w:r>
      <w:r w:rsidR="007F0845">
        <w:rPr>
          <w:rFonts w:ascii="Times New Roman" w:eastAsia="Times New Roman" w:hAnsi="Times New Roman" w:cs="Times New Roman"/>
          <w:color w:val="000000"/>
        </w:rPr>
        <w:fldChar w:fldCharType="end"/>
      </w:r>
      <w:r w:rsidRPr="004A6BD6">
        <w:rPr>
          <w:rFonts w:ascii="Times New Roman" w:eastAsia="Times New Roman" w:hAnsi="Times New Roman" w:cs="Times New Roman"/>
          <w:color w:val="000000"/>
        </w:rPr>
        <w:t xml:space="preserve">. Populasi penelitian adalah konsumen yang pernah membeli produk Pokémon Game Kartu Koleksi lebih dari satu kali di Kota Palu. Teknik sampling yang digunakan adalah </w:t>
      </w:r>
      <w:r w:rsidRPr="007F0845">
        <w:rPr>
          <w:rFonts w:ascii="Times New Roman" w:eastAsia="Times New Roman" w:hAnsi="Times New Roman" w:cs="Times New Roman"/>
          <w:i/>
          <w:iCs/>
          <w:color w:val="000000"/>
        </w:rPr>
        <w:t>non-probability sampling</w:t>
      </w:r>
      <w:r w:rsidRPr="004A6BD6">
        <w:rPr>
          <w:rFonts w:ascii="Times New Roman" w:eastAsia="Times New Roman" w:hAnsi="Times New Roman" w:cs="Times New Roman"/>
          <w:color w:val="000000"/>
        </w:rPr>
        <w:t xml:space="preserve"> dengan metode </w:t>
      </w:r>
      <w:r w:rsidRPr="007F0845">
        <w:rPr>
          <w:rFonts w:ascii="Times New Roman" w:eastAsia="Times New Roman" w:hAnsi="Times New Roman" w:cs="Times New Roman"/>
          <w:color w:val="000000"/>
        </w:rPr>
        <w:t xml:space="preserve">purposive sampling </w:t>
      </w:r>
      <w:r w:rsidRPr="004A6BD6">
        <w:rPr>
          <w:rFonts w:ascii="Times New Roman" w:eastAsia="Times New Roman" w:hAnsi="Times New Roman" w:cs="Times New Roman"/>
          <w:color w:val="000000"/>
        </w:rPr>
        <w:t xml:space="preserve">karena responden dipilih berdasarkan kriteria relevan dengan tujuan penelitian </w:t>
      </w:r>
      <w:r w:rsidR="007F0845">
        <w:rPr>
          <w:rFonts w:ascii="Times New Roman" w:eastAsia="Times New Roman" w:hAnsi="Times New Roman" w:cs="Times New Roman"/>
          <w:color w:val="000000"/>
        </w:rPr>
        <w:fldChar w:fldCharType="begin"/>
      </w:r>
      <w:r w:rsidR="007F0845">
        <w:rPr>
          <w:rFonts w:ascii="Times New Roman" w:eastAsia="Times New Roman" w:hAnsi="Times New Roman" w:cs="Times New Roman"/>
          <w:color w:val="000000"/>
        </w:rPr>
        <w:instrText xml:space="preserve"> ADDIN ZOTERO_ITEM CSL_CITATION {"citationID":"hHyuvL8r","properties":{"formattedCitation":"(Machali, 2021)","plainCitation":"(Machali, 2021)","noteIndex":0},"citationItems":[{"id":74,"uris":["http://zotero.org/users/local/HCFTPrXM/items/HX8339B4"],"itemData":{"id":74,"type":"book","ISBN":"978-602-60346-1-8","publisher":"Fakultas Ilmu Tarbiyah dan Keguruan Universitas Islam Negeri (UIN) Sunan Kalijaga Yogyakarta","title":"METODE   PENELITIAN   KUANTITATIF  Panduan Praktis Merencanakan, Melaksanakan  dan Analisis dalam Penelitian Kuantitatif","author":[{"family":"Machali","given":"Imam"}],"issued":{"date-parts":[["2021"]]}}}],"schema":"https://github.com/citation-style-language/schema/raw/master/csl-citation.json"} </w:instrText>
      </w:r>
      <w:r w:rsidR="007F0845">
        <w:rPr>
          <w:rFonts w:ascii="Times New Roman" w:eastAsia="Times New Roman" w:hAnsi="Times New Roman" w:cs="Times New Roman"/>
          <w:color w:val="000000"/>
        </w:rPr>
        <w:fldChar w:fldCharType="separate"/>
      </w:r>
      <w:r w:rsidR="007F0845" w:rsidRPr="007F0845">
        <w:rPr>
          <w:rFonts w:ascii="Times New Roman" w:hAnsi="Times New Roman" w:cs="Times New Roman"/>
        </w:rPr>
        <w:t>(Machali, 2021)</w:t>
      </w:r>
      <w:r w:rsidR="007F0845">
        <w:rPr>
          <w:rFonts w:ascii="Times New Roman" w:eastAsia="Times New Roman" w:hAnsi="Times New Roman" w:cs="Times New Roman"/>
          <w:color w:val="000000"/>
        </w:rPr>
        <w:fldChar w:fldCharType="end"/>
      </w:r>
      <w:r w:rsidRPr="004A6BD6">
        <w:rPr>
          <w:rFonts w:ascii="Times New Roman" w:eastAsia="Times New Roman" w:hAnsi="Times New Roman" w:cs="Times New Roman"/>
          <w:color w:val="000000"/>
        </w:rPr>
        <w:t>. Jumlah sampel ditentukan yaitu lima kali jumlah indikator yang diteliti, sehingga dengan 16 indikator diperoleh 80 responden</w:t>
      </w:r>
      <w:r w:rsidR="007F0845">
        <w:rPr>
          <w:rFonts w:ascii="Times New Roman" w:eastAsia="Times New Roman" w:hAnsi="Times New Roman" w:cs="Times New Roman"/>
          <w:color w:val="000000"/>
        </w:rPr>
        <w:t xml:space="preserve"> </w:t>
      </w:r>
      <w:r w:rsidR="007F0845">
        <w:rPr>
          <w:rFonts w:ascii="Times New Roman" w:eastAsia="Times New Roman" w:hAnsi="Times New Roman" w:cs="Times New Roman"/>
          <w:color w:val="000000"/>
        </w:rPr>
        <w:fldChar w:fldCharType="begin"/>
      </w:r>
      <w:r w:rsidR="007F0845">
        <w:rPr>
          <w:rFonts w:ascii="Times New Roman" w:eastAsia="Times New Roman" w:hAnsi="Times New Roman" w:cs="Times New Roman"/>
          <w:color w:val="000000"/>
        </w:rPr>
        <w:instrText xml:space="preserve"> ADDIN ZOTERO_ITEM CSL_CITATION {"citationID":"ZrgqDjRx","properties":{"formattedCitation":"(Ferdinand, 2014)","plainCitation":"(Ferdinand, 2014)","noteIndex":0},"citationItems":[{"id":164,"uris":["http://zotero.org/users/local/HCFTPrXM/items/KIYT6P3Y"],"itemData":{"id":164,"type":"book","title":"Metode penelitian manajemen : pedoman penelitian untuk penulisan skripsi tesis dan disertasi ilmu manajemen","author":[{"family":"Ferdinand","given":"Augusty"}],"issued":{"date-parts":[["2014"]]}}}],"schema":"https://github.com/citation-style-language/schema/raw/master/csl-citation.json"} </w:instrText>
      </w:r>
      <w:r w:rsidR="007F0845">
        <w:rPr>
          <w:rFonts w:ascii="Times New Roman" w:eastAsia="Times New Roman" w:hAnsi="Times New Roman" w:cs="Times New Roman"/>
          <w:color w:val="000000"/>
        </w:rPr>
        <w:fldChar w:fldCharType="separate"/>
      </w:r>
      <w:r w:rsidR="007F0845" w:rsidRPr="007F0845">
        <w:rPr>
          <w:rFonts w:ascii="Times New Roman" w:hAnsi="Times New Roman" w:cs="Times New Roman"/>
        </w:rPr>
        <w:t>(Ferdinand, 2014)</w:t>
      </w:r>
      <w:r w:rsidR="007F0845">
        <w:rPr>
          <w:rFonts w:ascii="Times New Roman" w:eastAsia="Times New Roman" w:hAnsi="Times New Roman" w:cs="Times New Roman"/>
          <w:color w:val="000000"/>
        </w:rPr>
        <w:fldChar w:fldCharType="end"/>
      </w:r>
      <w:r w:rsidRPr="004A6BD6">
        <w:rPr>
          <w:rFonts w:ascii="Times New Roman" w:eastAsia="Times New Roman" w:hAnsi="Times New Roman" w:cs="Times New Roman"/>
          <w:color w:val="000000"/>
        </w:rPr>
        <w:t>.</w:t>
      </w:r>
    </w:p>
    <w:p w14:paraId="2828380D" w14:textId="77777777" w:rsidR="004A6BD6" w:rsidRDefault="004A6BD6" w:rsidP="004E46D7">
      <w:pPr>
        <w:spacing w:after="0" w:line="240" w:lineRule="auto"/>
        <w:rPr>
          <w:rFonts w:ascii="Times New Roman" w:eastAsia="Times New Roman" w:hAnsi="Times New Roman" w:cs="Times New Roman"/>
          <w:color w:val="000000"/>
        </w:rPr>
      </w:pPr>
    </w:p>
    <w:p w14:paraId="5A98AB71" w14:textId="3EDFBB7B" w:rsidR="00F52619" w:rsidRDefault="00F52619" w:rsidP="004E46D7">
      <w:pPr>
        <w:spacing w:after="0" w:line="240" w:lineRule="auto"/>
        <w:rPr>
          <w:rFonts w:ascii="Times New Roman" w:hAnsi="Times New Roman" w:cs="Times New Roman"/>
          <w:b/>
          <w:sz w:val="24"/>
          <w:szCs w:val="24"/>
          <w:lang w:val="id-ID"/>
        </w:rPr>
      </w:pPr>
      <w:r w:rsidRPr="00EB332F">
        <w:rPr>
          <w:rFonts w:ascii="Times New Roman" w:hAnsi="Times New Roman" w:cs="Times New Roman"/>
          <w:b/>
          <w:sz w:val="24"/>
          <w:szCs w:val="24"/>
          <w:lang w:val="id-ID"/>
        </w:rPr>
        <w:t xml:space="preserve">4. </w:t>
      </w:r>
      <w:r w:rsidR="004E6CF0" w:rsidRPr="00EB332F">
        <w:rPr>
          <w:rFonts w:ascii="Times New Roman" w:hAnsi="Times New Roman" w:cs="Times New Roman"/>
          <w:b/>
          <w:sz w:val="24"/>
          <w:szCs w:val="24"/>
          <w:lang w:val="id-ID"/>
        </w:rPr>
        <w:t>Hasil dan pembahasan</w:t>
      </w:r>
    </w:p>
    <w:p w14:paraId="5F4A0AFC" w14:textId="157F0890" w:rsidR="007C4D14" w:rsidRDefault="007C4D14" w:rsidP="004E46D7">
      <w:pPr>
        <w:spacing w:after="0" w:line="240" w:lineRule="auto"/>
        <w:rPr>
          <w:rFonts w:ascii="Times New Roman" w:hAnsi="Times New Roman" w:cs="Times New Roman"/>
          <w:b/>
          <w:i/>
          <w:iCs/>
          <w:lang w:val="en-US"/>
        </w:rPr>
      </w:pPr>
      <w:r>
        <w:rPr>
          <w:rFonts w:ascii="Times New Roman" w:hAnsi="Times New Roman" w:cs="Times New Roman"/>
          <w:b/>
          <w:i/>
          <w:iCs/>
          <w:lang w:val="en-US"/>
        </w:rPr>
        <w:t>4.1 Hasil Analisis</w:t>
      </w:r>
    </w:p>
    <w:p w14:paraId="45783BC7" w14:textId="136C3165" w:rsidR="007C4D14" w:rsidRPr="007C4D14" w:rsidRDefault="007C4D14" w:rsidP="004E46D7">
      <w:pPr>
        <w:spacing w:after="0" w:line="240" w:lineRule="auto"/>
        <w:rPr>
          <w:rFonts w:ascii="Times New Roman" w:hAnsi="Times New Roman" w:cs="Times New Roman"/>
          <w:bCs/>
          <w:i/>
          <w:iCs/>
          <w:lang w:val="en-US"/>
        </w:rPr>
      </w:pPr>
      <w:r>
        <w:rPr>
          <w:rFonts w:ascii="Times New Roman" w:hAnsi="Times New Roman" w:cs="Times New Roman"/>
          <w:bCs/>
          <w:i/>
          <w:iCs/>
          <w:lang w:val="en-US"/>
        </w:rPr>
        <w:t>4.1.1 Prosedur Pengukuran</w:t>
      </w:r>
    </w:p>
    <w:p w14:paraId="6E27004D" w14:textId="326AE41B" w:rsidR="0075040E" w:rsidRDefault="007C4D14" w:rsidP="001C64A3">
      <w:pPr>
        <w:spacing w:after="0" w:line="240" w:lineRule="auto"/>
        <w:jc w:val="both"/>
        <w:rPr>
          <w:rFonts w:ascii="Times New Roman" w:hAnsi="Times New Roman" w:cs="Times New Roman"/>
          <w:bCs/>
        </w:rPr>
      </w:pPr>
      <w:r w:rsidRPr="007C4D14">
        <w:rPr>
          <w:rFonts w:ascii="Times New Roman" w:hAnsi="Times New Roman" w:cs="Times New Roman"/>
          <w:bCs/>
        </w:rPr>
        <w:t xml:space="preserve">Penelitian yang dilakukan bersifat kuantitatif artinya perolehan data didapatkan melalui kuesioner yang disebar dan akan berbentuk angka. Data yang diperoleh diolah menggunakan software Smart-PLS. Penelitian ini mempunyai tujuan untuk menganalisis pengaruh </w:t>
      </w:r>
      <w:r w:rsidRPr="007C4D14">
        <w:rPr>
          <w:rFonts w:ascii="Times New Roman" w:hAnsi="Times New Roman" w:cs="Times New Roman"/>
          <w:bCs/>
          <w:i/>
          <w:iCs/>
        </w:rPr>
        <w:t>brand awareness, lifestyle,</w:t>
      </w:r>
      <w:r>
        <w:rPr>
          <w:rFonts w:ascii="Times New Roman" w:hAnsi="Times New Roman" w:cs="Times New Roman"/>
          <w:bCs/>
        </w:rPr>
        <w:t xml:space="preserve"> dan </w:t>
      </w:r>
      <w:r w:rsidRPr="007C4D14">
        <w:rPr>
          <w:rFonts w:ascii="Times New Roman" w:hAnsi="Times New Roman" w:cs="Times New Roman"/>
          <w:bCs/>
          <w:i/>
          <w:iCs/>
        </w:rPr>
        <w:t>customer satisfaction</w:t>
      </w:r>
      <w:r>
        <w:rPr>
          <w:rFonts w:ascii="Times New Roman" w:hAnsi="Times New Roman" w:cs="Times New Roman"/>
          <w:bCs/>
        </w:rPr>
        <w:t xml:space="preserve"> </w:t>
      </w:r>
      <w:r w:rsidRPr="007C4D14">
        <w:rPr>
          <w:rFonts w:ascii="Times New Roman" w:hAnsi="Times New Roman" w:cs="Times New Roman"/>
          <w:bCs/>
        </w:rPr>
        <w:t xml:space="preserve">terhadap </w:t>
      </w:r>
      <w:r w:rsidRPr="007C4D14">
        <w:rPr>
          <w:rFonts w:ascii="Times New Roman" w:hAnsi="Times New Roman" w:cs="Times New Roman"/>
          <w:bCs/>
          <w:i/>
          <w:iCs/>
        </w:rPr>
        <w:t>purchase decision</w:t>
      </w:r>
      <w:r>
        <w:rPr>
          <w:rFonts w:ascii="Times New Roman" w:hAnsi="Times New Roman" w:cs="Times New Roman"/>
          <w:bCs/>
        </w:rPr>
        <w:t xml:space="preserve"> </w:t>
      </w:r>
      <w:r w:rsidRPr="007C4D14">
        <w:rPr>
          <w:rFonts w:ascii="Times New Roman" w:hAnsi="Times New Roman" w:cs="Times New Roman"/>
        </w:rPr>
        <w:t>Pok</w:t>
      </w:r>
      <w:r w:rsidRPr="007C4D14">
        <w:rPr>
          <w:rFonts w:ascii="Times New Roman" w:hAnsi="Times New Roman" w:cs="Times New Roman"/>
          <w:iCs/>
          <w:lang w:val="en-US"/>
        </w:rPr>
        <w:t>é</w:t>
      </w:r>
      <w:r w:rsidRPr="007C4D14">
        <w:rPr>
          <w:rFonts w:ascii="Times New Roman" w:hAnsi="Times New Roman" w:cs="Times New Roman"/>
        </w:rPr>
        <w:t>mon</w:t>
      </w:r>
      <w:r>
        <w:rPr>
          <w:rFonts w:ascii="Times New Roman" w:hAnsi="Times New Roman" w:cs="Times New Roman"/>
          <w:bCs/>
        </w:rPr>
        <w:t xml:space="preserve"> Game Kartu Koleksi</w:t>
      </w:r>
      <w:r w:rsidRPr="007C4D14">
        <w:rPr>
          <w:rFonts w:ascii="Times New Roman" w:hAnsi="Times New Roman" w:cs="Times New Roman"/>
          <w:bCs/>
        </w:rPr>
        <w:t xml:space="preserve">. Data yang didapatkan dengan kuesioner sebanyak </w:t>
      </w:r>
      <w:r>
        <w:rPr>
          <w:rFonts w:ascii="Times New Roman" w:hAnsi="Times New Roman" w:cs="Times New Roman"/>
          <w:bCs/>
        </w:rPr>
        <w:t>80</w:t>
      </w:r>
      <w:r w:rsidRPr="007C4D14">
        <w:rPr>
          <w:rFonts w:ascii="Times New Roman" w:hAnsi="Times New Roman" w:cs="Times New Roman"/>
          <w:bCs/>
        </w:rPr>
        <w:t xml:space="preserve"> responden yang pernah membeli </w:t>
      </w:r>
      <w:r w:rsidRPr="007C4D14">
        <w:rPr>
          <w:rFonts w:ascii="Times New Roman" w:hAnsi="Times New Roman" w:cs="Times New Roman"/>
        </w:rPr>
        <w:t>Pok</w:t>
      </w:r>
      <w:r w:rsidRPr="007C4D14">
        <w:rPr>
          <w:rFonts w:ascii="Times New Roman" w:hAnsi="Times New Roman" w:cs="Times New Roman"/>
          <w:iCs/>
          <w:lang w:val="en-US"/>
        </w:rPr>
        <w:t>é</w:t>
      </w:r>
      <w:r w:rsidRPr="007C4D14">
        <w:rPr>
          <w:rFonts w:ascii="Times New Roman" w:hAnsi="Times New Roman" w:cs="Times New Roman"/>
        </w:rPr>
        <w:t>mon</w:t>
      </w:r>
      <w:r>
        <w:rPr>
          <w:rFonts w:ascii="Times New Roman" w:hAnsi="Times New Roman" w:cs="Times New Roman"/>
          <w:bCs/>
        </w:rPr>
        <w:t xml:space="preserve"> Game Kartu Koleksi</w:t>
      </w:r>
      <w:r w:rsidRPr="007C4D14">
        <w:rPr>
          <w:rFonts w:ascii="Times New Roman" w:hAnsi="Times New Roman" w:cs="Times New Roman"/>
          <w:bCs/>
        </w:rPr>
        <w:t>. Penyebaran kuesioner dilalukan dengan menggunakan skala likert 1-5</w:t>
      </w:r>
      <w:r>
        <w:rPr>
          <w:rFonts w:ascii="Times New Roman" w:hAnsi="Times New Roman" w:cs="Times New Roman"/>
          <w:bCs/>
        </w:rPr>
        <w:t xml:space="preserve"> dengan kuesioner berjumlah 16 pertanyaan yang sesuai dengan jumlah indikator.</w:t>
      </w:r>
    </w:p>
    <w:p w14:paraId="1F0404AF" w14:textId="37A9EE61" w:rsidR="00EC5861" w:rsidRDefault="00EC5861" w:rsidP="004E46D7">
      <w:pPr>
        <w:spacing w:after="0" w:line="240" w:lineRule="auto"/>
        <w:rPr>
          <w:rFonts w:ascii="Times New Roman" w:hAnsi="Times New Roman" w:cs="Times New Roman"/>
          <w:bCs/>
        </w:rPr>
      </w:pPr>
    </w:p>
    <w:p w14:paraId="4171B372" w14:textId="50B3C8F1" w:rsidR="00EC5861" w:rsidRPr="007C4D14" w:rsidRDefault="00EC5861" w:rsidP="00EC5861">
      <w:pPr>
        <w:spacing w:after="0" w:line="240" w:lineRule="auto"/>
        <w:rPr>
          <w:rFonts w:ascii="Times New Roman" w:hAnsi="Times New Roman" w:cs="Times New Roman"/>
          <w:bCs/>
          <w:i/>
          <w:iCs/>
          <w:lang w:val="en-US"/>
        </w:rPr>
      </w:pPr>
      <w:r>
        <w:rPr>
          <w:rFonts w:ascii="Times New Roman" w:hAnsi="Times New Roman" w:cs="Times New Roman"/>
          <w:bCs/>
          <w:i/>
          <w:iCs/>
          <w:lang w:val="en-US"/>
        </w:rPr>
        <w:t>4.1.2 Penilaian Outer Model</w:t>
      </w:r>
    </w:p>
    <w:p w14:paraId="0D2AE3CC" w14:textId="0FE6BD61" w:rsidR="00EC5861" w:rsidRDefault="00EC5861" w:rsidP="001C64A3">
      <w:pPr>
        <w:spacing w:after="0" w:line="240" w:lineRule="auto"/>
        <w:jc w:val="both"/>
        <w:rPr>
          <w:rFonts w:ascii="Times New Roman" w:hAnsi="Times New Roman" w:cs="Times New Roman"/>
          <w:bCs/>
        </w:rPr>
      </w:pPr>
      <w:r w:rsidRPr="00EC5861">
        <w:rPr>
          <w:rFonts w:ascii="Times New Roman" w:hAnsi="Times New Roman" w:cs="Times New Roman"/>
          <w:bCs/>
        </w:rPr>
        <w:t xml:space="preserve">Penilaian pada outer model dilakukan untuk menguji validitas dan reliabilitas. Analisis validitas dapat dilihat melalui nilai </w:t>
      </w:r>
      <w:r w:rsidRPr="002A3117">
        <w:rPr>
          <w:rFonts w:ascii="Times New Roman" w:hAnsi="Times New Roman" w:cs="Times New Roman"/>
          <w:bCs/>
          <w:i/>
          <w:iCs/>
        </w:rPr>
        <w:t>outer loading</w:t>
      </w:r>
      <w:r w:rsidRPr="00EC5861">
        <w:rPr>
          <w:rFonts w:ascii="Times New Roman" w:hAnsi="Times New Roman" w:cs="Times New Roman"/>
          <w:bCs/>
        </w:rPr>
        <w:t xml:space="preserve">, sedangkan analisis reliabilitas dievaluasi dengan menggunakan </w:t>
      </w:r>
      <w:r w:rsidRPr="002A3117">
        <w:rPr>
          <w:rFonts w:ascii="Times New Roman" w:hAnsi="Times New Roman" w:cs="Times New Roman"/>
          <w:bCs/>
          <w:i/>
          <w:iCs/>
        </w:rPr>
        <w:t>Composite Reliability</w:t>
      </w:r>
      <w:r w:rsidRPr="00EC5861">
        <w:rPr>
          <w:rFonts w:ascii="Times New Roman" w:hAnsi="Times New Roman" w:cs="Times New Roman"/>
          <w:bCs/>
        </w:rPr>
        <w:t xml:space="preserve">. Gambar di bawah ini menunjukkan </w:t>
      </w:r>
      <w:r w:rsidRPr="002A3117">
        <w:rPr>
          <w:rFonts w:ascii="Times New Roman" w:hAnsi="Times New Roman" w:cs="Times New Roman"/>
          <w:bCs/>
          <w:i/>
          <w:iCs/>
        </w:rPr>
        <w:t>path diagram</w:t>
      </w:r>
      <w:r w:rsidRPr="00EC5861">
        <w:rPr>
          <w:rFonts w:ascii="Times New Roman" w:hAnsi="Times New Roman" w:cs="Times New Roman"/>
          <w:bCs/>
        </w:rPr>
        <w:t xml:space="preserve"> dari model penelitian ini.</w:t>
      </w:r>
    </w:p>
    <w:p w14:paraId="21FBF9A6" w14:textId="5AA50CC0" w:rsidR="00EC5861" w:rsidRDefault="00EC5861" w:rsidP="004E46D7">
      <w:pPr>
        <w:spacing w:after="0" w:line="240" w:lineRule="auto"/>
        <w:rPr>
          <w:rFonts w:ascii="Times New Roman" w:hAnsi="Times New Roman" w:cs="Times New Roman"/>
          <w:bCs/>
        </w:rPr>
      </w:pPr>
    </w:p>
    <w:p w14:paraId="08E70B7A" w14:textId="7D290EF4" w:rsidR="00EC5861" w:rsidRPr="00EC5861" w:rsidRDefault="00C579C0" w:rsidP="0073729D">
      <w:pPr>
        <w:spacing w:after="0" w:line="240" w:lineRule="auto"/>
        <w:jc w:val="center"/>
        <w:rPr>
          <w:rFonts w:ascii="Times New Roman" w:hAnsi="Times New Roman" w:cs="Times New Roman"/>
          <w:bCs/>
        </w:rPr>
      </w:pPr>
      <w:r>
        <w:rPr>
          <w:rFonts w:ascii="Times New Roman" w:hAnsi="Times New Roman" w:cs="Times New Roman"/>
          <w:bCs/>
          <w:noProof/>
        </w:rPr>
        <w:lastRenderedPageBreak/>
        <w:drawing>
          <wp:inline distT="0" distB="0" distL="0" distR="0" wp14:anchorId="2B2FA233" wp14:editId="2E473B24">
            <wp:extent cx="5362575" cy="3686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362575" cy="3686175"/>
                    </a:xfrm>
                    <a:prstGeom prst="rect">
                      <a:avLst/>
                    </a:prstGeom>
                  </pic:spPr>
                </pic:pic>
              </a:graphicData>
            </a:graphic>
          </wp:inline>
        </w:drawing>
      </w:r>
    </w:p>
    <w:p w14:paraId="69491191" w14:textId="1C20294E" w:rsidR="007C4D14" w:rsidRDefault="00C579C0" w:rsidP="0073729D">
      <w:pPr>
        <w:spacing w:after="0" w:line="240" w:lineRule="auto"/>
        <w:jc w:val="center"/>
        <w:rPr>
          <w:rFonts w:asciiTheme="majorBidi" w:hAnsiTheme="majorBidi" w:cstheme="majorBidi"/>
          <w:bCs/>
          <w:lang w:val="sv-SE"/>
        </w:rPr>
      </w:pPr>
      <w:r>
        <w:rPr>
          <w:rFonts w:asciiTheme="majorBidi" w:hAnsiTheme="majorBidi" w:cstheme="majorBidi"/>
          <w:bCs/>
          <w:lang w:val="sv-SE"/>
        </w:rPr>
        <w:t>Gambar 3. Path Diagram</w:t>
      </w:r>
      <w:r w:rsidR="00B00459">
        <w:rPr>
          <w:rFonts w:asciiTheme="majorBidi" w:hAnsiTheme="majorBidi" w:cstheme="majorBidi"/>
          <w:bCs/>
          <w:lang w:val="sv-SE"/>
        </w:rPr>
        <w:br/>
        <w:t>Sumber: Diolah penulis melalui SmartPLS (2025)</w:t>
      </w:r>
    </w:p>
    <w:p w14:paraId="30CDF1FB" w14:textId="77777777" w:rsidR="002A3117" w:rsidRDefault="002A3117" w:rsidP="0073729D">
      <w:pPr>
        <w:spacing w:after="0" w:line="240" w:lineRule="auto"/>
        <w:jc w:val="center"/>
        <w:rPr>
          <w:rFonts w:asciiTheme="majorBidi" w:hAnsiTheme="majorBidi" w:cstheme="majorBidi"/>
          <w:bCs/>
        </w:rPr>
      </w:pPr>
    </w:p>
    <w:p w14:paraId="67C90392" w14:textId="77777777" w:rsidR="002A3117" w:rsidRDefault="002A3117" w:rsidP="002A3117">
      <w:pPr>
        <w:spacing w:after="0" w:line="240" w:lineRule="auto"/>
        <w:rPr>
          <w:rFonts w:asciiTheme="majorBidi" w:hAnsiTheme="majorBidi" w:cstheme="majorBidi"/>
          <w:bCs/>
        </w:rPr>
      </w:pPr>
      <w:r>
        <w:rPr>
          <w:rFonts w:asciiTheme="majorBidi" w:hAnsiTheme="majorBidi" w:cstheme="majorBidi"/>
          <w:bCs/>
        </w:rPr>
        <w:t>Tabel 2. Uji Validitas</w:t>
      </w:r>
    </w:p>
    <w:tbl>
      <w:tblPr>
        <w:tblpPr w:leftFromText="180" w:rightFromText="180" w:vertAnchor="text" w:tblpXSpec="center" w:tblpY="1"/>
        <w:tblOverlap w:val="never"/>
        <w:tblW w:w="8884" w:type="dxa"/>
        <w:tblLook w:val="04A0" w:firstRow="1" w:lastRow="0" w:firstColumn="1" w:lastColumn="0" w:noHBand="0" w:noVBand="1"/>
      </w:tblPr>
      <w:tblGrid>
        <w:gridCol w:w="3409"/>
        <w:gridCol w:w="1201"/>
        <w:gridCol w:w="3055"/>
        <w:gridCol w:w="1219"/>
      </w:tblGrid>
      <w:tr w:rsidR="002A3117" w:rsidRPr="0073729D" w14:paraId="6D671E80" w14:textId="77777777" w:rsidTr="0073729D">
        <w:trPr>
          <w:trHeight w:val="266"/>
        </w:trPr>
        <w:tc>
          <w:tcPr>
            <w:tcW w:w="3409" w:type="dxa"/>
            <w:vMerge w:val="restart"/>
            <w:tcBorders>
              <w:top w:val="single" w:sz="4" w:space="0" w:color="auto"/>
              <w:left w:val="single" w:sz="4" w:space="0" w:color="auto"/>
              <w:bottom w:val="single" w:sz="4" w:space="0" w:color="auto"/>
              <w:right w:val="single" w:sz="4" w:space="0" w:color="auto"/>
            </w:tcBorders>
            <w:noWrap/>
            <w:vAlign w:val="center"/>
            <w:hideMark/>
          </w:tcPr>
          <w:p w14:paraId="259AECA1"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Variabel</w:t>
            </w:r>
          </w:p>
        </w:tc>
        <w:tc>
          <w:tcPr>
            <w:tcW w:w="5475" w:type="dxa"/>
            <w:gridSpan w:val="3"/>
            <w:tcBorders>
              <w:top w:val="single" w:sz="4" w:space="0" w:color="auto"/>
              <w:left w:val="nil"/>
              <w:bottom w:val="single" w:sz="4" w:space="0" w:color="auto"/>
              <w:right w:val="single" w:sz="4" w:space="0" w:color="auto"/>
            </w:tcBorders>
            <w:noWrap/>
            <w:vAlign w:val="bottom"/>
            <w:hideMark/>
          </w:tcPr>
          <w:p w14:paraId="4374A83E"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Validitas</w:t>
            </w:r>
          </w:p>
        </w:tc>
      </w:tr>
      <w:tr w:rsidR="002A3117" w:rsidRPr="0073729D" w14:paraId="6010499D" w14:textId="77777777" w:rsidTr="0073729D">
        <w:trPr>
          <w:trHeight w:val="266"/>
        </w:trPr>
        <w:tc>
          <w:tcPr>
            <w:tcW w:w="3409" w:type="dxa"/>
            <w:vMerge/>
            <w:tcBorders>
              <w:top w:val="single" w:sz="4" w:space="0" w:color="auto"/>
              <w:left w:val="single" w:sz="4" w:space="0" w:color="auto"/>
              <w:bottom w:val="single" w:sz="4" w:space="0" w:color="auto"/>
              <w:right w:val="single" w:sz="4" w:space="0" w:color="auto"/>
            </w:tcBorders>
            <w:vAlign w:val="center"/>
            <w:hideMark/>
          </w:tcPr>
          <w:p w14:paraId="2809F562"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21178533"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Items</w:t>
            </w:r>
          </w:p>
        </w:tc>
        <w:tc>
          <w:tcPr>
            <w:tcW w:w="3055" w:type="dxa"/>
            <w:tcBorders>
              <w:top w:val="nil"/>
              <w:left w:val="nil"/>
              <w:bottom w:val="single" w:sz="4" w:space="0" w:color="auto"/>
              <w:right w:val="single" w:sz="4" w:space="0" w:color="auto"/>
            </w:tcBorders>
            <w:noWrap/>
            <w:vAlign w:val="bottom"/>
            <w:hideMark/>
          </w:tcPr>
          <w:p w14:paraId="1E5DABC7"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Outer Loading</w:t>
            </w:r>
          </w:p>
        </w:tc>
        <w:tc>
          <w:tcPr>
            <w:tcW w:w="1218" w:type="dxa"/>
            <w:tcBorders>
              <w:top w:val="nil"/>
              <w:left w:val="nil"/>
              <w:bottom w:val="single" w:sz="4" w:space="0" w:color="auto"/>
              <w:right w:val="single" w:sz="4" w:space="0" w:color="auto"/>
            </w:tcBorders>
            <w:noWrap/>
            <w:vAlign w:val="bottom"/>
            <w:hideMark/>
          </w:tcPr>
          <w:p w14:paraId="0A93B841"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VIF</w:t>
            </w:r>
          </w:p>
        </w:tc>
      </w:tr>
      <w:tr w:rsidR="002A3117" w:rsidRPr="0073729D" w14:paraId="418A57A5" w14:textId="77777777" w:rsidTr="0073729D">
        <w:trPr>
          <w:trHeight w:val="266"/>
        </w:trPr>
        <w:tc>
          <w:tcPr>
            <w:tcW w:w="3409" w:type="dxa"/>
            <w:vMerge w:val="restart"/>
            <w:tcBorders>
              <w:top w:val="nil"/>
              <w:left w:val="single" w:sz="4" w:space="0" w:color="auto"/>
              <w:bottom w:val="single" w:sz="4" w:space="0" w:color="auto"/>
              <w:right w:val="single" w:sz="4" w:space="0" w:color="auto"/>
            </w:tcBorders>
            <w:noWrap/>
            <w:vAlign w:val="center"/>
            <w:hideMark/>
          </w:tcPr>
          <w:p w14:paraId="6BE4E81F"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Brand Awareness</w:t>
            </w:r>
          </w:p>
        </w:tc>
        <w:tc>
          <w:tcPr>
            <w:tcW w:w="1201" w:type="dxa"/>
            <w:tcBorders>
              <w:top w:val="nil"/>
              <w:left w:val="nil"/>
              <w:bottom w:val="single" w:sz="4" w:space="0" w:color="auto"/>
              <w:right w:val="single" w:sz="4" w:space="0" w:color="auto"/>
            </w:tcBorders>
            <w:noWrap/>
            <w:vAlign w:val="bottom"/>
            <w:hideMark/>
          </w:tcPr>
          <w:p w14:paraId="47A9D02B"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BA1</w:t>
            </w:r>
          </w:p>
        </w:tc>
        <w:tc>
          <w:tcPr>
            <w:tcW w:w="3055" w:type="dxa"/>
            <w:tcBorders>
              <w:top w:val="nil"/>
              <w:left w:val="nil"/>
              <w:bottom w:val="single" w:sz="4" w:space="0" w:color="auto"/>
              <w:right w:val="single" w:sz="4" w:space="0" w:color="auto"/>
            </w:tcBorders>
            <w:noWrap/>
            <w:vAlign w:val="bottom"/>
            <w:hideMark/>
          </w:tcPr>
          <w:p w14:paraId="58A3D278"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0.858</w:t>
            </w:r>
          </w:p>
        </w:tc>
        <w:tc>
          <w:tcPr>
            <w:tcW w:w="1218" w:type="dxa"/>
            <w:tcBorders>
              <w:top w:val="nil"/>
              <w:left w:val="nil"/>
              <w:bottom w:val="single" w:sz="4" w:space="0" w:color="auto"/>
              <w:right w:val="single" w:sz="4" w:space="0" w:color="auto"/>
            </w:tcBorders>
            <w:noWrap/>
            <w:vAlign w:val="bottom"/>
            <w:hideMark/>
          </w:tcPr>
          <w:p w14:paraId="1FCE1F0F"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2.629</w:t>
            </w:r>
          </w:p>
        </w:tc>
      </w:tr>
      <w:tr w:rsidR="002A3117" w:rsidRPr="0073729D" w14:paraId="1007F35B"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73511C92"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09C1FFC2"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BA2</w:t>
            </w:r>
          </w:p>
        </w:tc>
        <w:tc>
          <w:tcPr>
            <w:tcW w:w="3055" w:type="dxa"/>
            <w:tcBorders>
              <w:top w:val="nil"/>
              <w:left w:val="nil"/>
              <w:bottom w:val="single" w:sz="4" w:space="0" w:color="auto"/>
              <w:right w:val="single" w:sz="4" w:space="0" w:color="auto"/>
            </w:tcBorders>
            <w:noWrap/>
            <w:vAlign w:val="bottom"/>
            <w:hideMark/>
          </w:tcPr>
          <w:p w14:paraId="727D6C8C"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0.837</w:t>
            </w:r>
          </w:p>
        </w:tc>
        <w:tc>
          <w:tcPr>
            <w:tcW w:w="1218" w:type="dxa"/>
            <w:tcBorders>
              <w:top w:val="nil"/>
              <w:left w:val="nil"/>
              <w:bottom w:val="single" w:sz="4" w:space="0" w:color="auto"/>
              <w:right w:val="single" w:sz="4" w:space="0" w:color="auto"/>
            </w:tcBorders>
            <w:noWrap/>
            <w:vAlign w:val="bottom"/>
            <w:hideMark/>
          </w:tcPr>
          <w:p w14:paraId="50BA241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2.108</w:t>
            </w:r>
          </w:p>
        </w:tc>
      </w:tr>
      <w:tr w:rsidR="002A3117" w:rsidRPr="0073729D" w14:paraId="235A078C"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1C0FB1D8"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21265F65"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BA3</w:t>
            </w:r>
          </w:p>
        </w:tc>
        <w:tc>
          <w:tcPr>
            <w:tcW w:w="3055" w:type="dxa"/>
            <w:tcBorders>
              <w:top w:val="nil"/>
              <w:left w:val="nil"/>
              <w:bottom w:val="single" w:sz="4" w:space="0" w:color="auto"/>
              <w:right w:val="single" w:sz="4" w:space="0" w:color="auto"/>
            </w:tcBorders>
            <w:noWrap/>
            <w:vAlign w:val="bottom"/>
            <w:hideMark/>
          </w:tcPr>
          <w:p w14:paraId="58267ACF"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0.901</w:t>
            </w:r>
          </w:p>
        </w:tc>
        <w:tc>
          <w:tcPr>
            <w:tcW w:w="1218" w:type="dxa"/>
            <w:tcBorders>
              <w:top w:val="nil"/>
              <w:left w:val="nil"/>
              <w:bottom w:val="single" w:sz="4" w:space="0" w:color="auto"/>
              <w:right w:val="single" w:sz="4" w:space="0" w:color="auto"/>
            </w:tcBorders>
            <w:noWrap/>
            <w:vAlign w:val="bottom"/>
            <w:hideMark/>
          </w:tcPr>
          <w:p w14:paraId="57423E39"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3.116</w:t>
            </w:r>
          </w:p>
        </w:tc>
      </w:tr>
      <w:tr w:rsidR="002A3117" w:rsidRPr="0073729D" w14:paraId="09980D69"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4FE03C7B"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687D247B"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BA4</w:t>
            </w:r>
          </w:p>
        </w:tc>
        <w:tc>
          <w:tcPr>
            <w:tcW w:w="3055" w:type="dxa"/>
            <w:tcBorders>
              <w:top w:val="nil"/>
              <w:left w:val="nil"/>
              <w:bottom w:val="single" w:sz="4" w:space="0" w:color="auto"/>
              <w:right w:val="single" w:sz="4" w:space="0" w:color="auto"/>
            </w:tcBorders>
            <w:noWrap/>
            <w:vAlign w:val="bottom"/>
            <w:hideMark/>
          </w:tcPr>
          <w:p w14:paraId="23ED6ECF"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0.880</w:t>
            </w:r>
          </w:p>
        </w:tc>
        <w:tc>
          <w:tcPr>
            <w:tcW w:w="1218" w:type="dxa"/>
            <w:tcBorders>
              <w:top w:val="nil"/>
              <w:left w:val="nil"/>
              <w:bottom w:val="single" w:sz="4" w:space="0" w:color="auto"/>
              <w:right w:val="single" w:sz="4" w:space="0" w:color="auto"/>
            </w:tcBorders>
            <w:noWrap/>
            <w:vAlign w:val="bottom"/>
            <w:hideMark/>
          </w:tcPr>
          <w:p w14:paraId="66C0B2C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2.485</w:t>
            </w:r>
          </w:p>
        </w:tc>
      </w:tr>
      <w:tr w:rsidR="002A3117" w:rsidRPr="0073729D" w14:paraId="4FE6EFA2" w14:textId="77777777" w:rsidTr="0073729D">
        <w:trPr>
          <w:trHeight w:val="266"/>
        </w:trPr>
        <w:tc>
          <w:tcPr>
            <w:tcW w:w="3409" w:type="dxa"/>
            <w:vMerge w:val="restart"/>
            <w:tcBorders>
              <w:top w:val="nil"/>
              <w:left w:val="single" w:sz="4" w:space="0" w:color="auto"/>
              <w:bottom w:val="single" w:sz="4" w:space="0" w:color="auto"/>
              <w:right w:val="single" w:sz="4" w:space="0" w:color="auto"/>
            </w:tcBorders>
            <w:noWrap/>
            <w:vAlign w:val="center"/>
            <w:hideMark/>
          </w:tcPr>
          <w:p w14:paraId="29472BB2"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Lifestyle</w:t>
            </w:r>
          </w:p>
        </w:tc>
        <w:tc>
          <w:tcPr>
            <w:tcW w:w="1201" w:type="dxa"/>
            <w:tcBorders>
              <w:top w:val="nil"/>
              <w:left w:val="nil"/>
              <w:bottom w:val="single" w:sz="4" w:space="0" w:color="auto"/>
              <w:right w:val="single" w:sz="4" w:space="0" w:color="auto"/>
            </w:tcBorders>
            <w:noWrap/>
            <w:vAlign w:val="bottom"/>
            <w:hideMark/>
          </w:tcPr>
          <w:p w14:paraId="2A640822"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LS1</w:t>
            </w:r>
          </w:p>
        </w:tc>
        <w:tc>
          <w:tcPr>
            <w:tcW w:w="3055" w:type="dxa"/>
            <w:tcBorders>
              <w:top w:val="nil"/>
              <w:left w:val="nil"/>
              <w:bottom w:val="single" w:sz="4" w:space="0" w:color="auto"/>
              <w:right w:val="single" w:sz="4" w:space="0" w:color="auto"/>
            </w:tcBorders>
            <w:noWrap/>
            <w:vAlign w:val="bottom"/>
            <w:hideMark/>
          </w:tcPr>
          <w:p w14:paraId="5A98CA3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0.768</w:t>
            </w:r>
          </w:p>
        </w:tc>
        <w:tc>
          <w:tcPr>
            <w:tcW w:w="1218" w:type="dxa"/>
            <w:tcBorders>
              <w:top w:val="nil"/>
              <w:left w:val="nil"/>
              <w:bottom w:val="single" w:sz="4" w:space="0" w:color="auto"/>
              <w:right w:val="single" w:sz="4" w:space="0" w:color="auto"/>
            </w:tcBorders>
            <w:noWrap/>
            <w:vAlign w:val="bottom"/>
            <w:hideMark/>
          </w:tcPr>
          <w:p w14:paraId="32931705"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1.791</w:t>
            </w:r>
          </w:p>
        </w:tc>
      </w:tr>
      <w:tr w:rsidR="002A3117" w:rsidRPr="0073729D" w14:paraId="714451CD"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69840B5E"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09B4F61C"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LS2</w:t>
            </w:r>
          </w:p>
        </w:tc>
        <w:tc>
          <w:tcPr>
            <w:tcW w:w="3055" w:type="dxa"/>
            <w:tcBorders>
              <w:top w:val="nil"/>
              <w:left w:val="nil"/>
              <w:bottom w:val="single" w:sz="4" w:space="0" w:color="auto"/>
              <w:right w:val="single" w:sz="4" w:space="0" w:color="auto"/>
            </w:tcBorders>
            <w:noWrap/>
            <w:vAlign w:val="bottom"/>
            <w:hideMark/>
          </w:tcPr>
          <w:p w14:paraId="7E52454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0.900</w:t>
            </w:r>
          </w:p>
        </w:tc>
        <w:tc>
          <w:tcPr>
            <w:tcW w:w="1218" w:type="dxa"/>
            <w:tcBorders>
              <w:top w:val="nil"/>
              <w:left w:val="nil"/>
              <w:bottom w:val="single" w:sz="4" w:space="0" w:color="auto"/>
              <w:right w:val="single" w:sz="4" w:space="0" w:color="auto"/>
            </w:tcBorders>
            <w:noWrap/>
            <w:vAlign w:val="bottom"/>
            <w:hideMark/>
          </w:tcPr>
          <w:p w14:paraId="35394622"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2.015</w:t>
            </w:r>
          </w:p>
        </w:tc>
      </w:tr>
      <w:tr w:rsidR="002A3117" w:rsidRPr="0073729D" w14:paraId="7C8170BC"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6503224D"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4447D57D"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LS3</w:t>
            </w:r>
          </w:p>
        </w:tc>
        <w:tc>
          <w:tcPr>
            <w:tcW w:w="3055" w:type="dxa"/>
            <w:tcBorders>
              <w:top w:val="nil"/>
              <w:left w:val="nil"/>
              <w:bottom w:val="single" w:sz="4" w:space="0" w:color="auto"/>
              <w:right w:val="single" w:sz="4" w:space="0" w:color="auto"/>
            </w:tcBorders>
            <w:noWrap/>
            <w:vAlign w:val="bottom"/>
            <w:hideMark/>
          </w:tcPr>
          <w:p w14:paraId="12D5FD5F"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0.895</w:t>
            </w:r>
          </w:p>
        </w:tc>
        <w:tc>
          <w:tcPr>
            <w:tcW w:w="1218" w:type="dxa"/>
            <w:tcBorders>
              <w:top w:val="nil"/>
              <w:left w:val="nil"/>
              <w:bottom w:val="single" w:sz="4" w:space="0" w:color="auto"/>
              <w:right w:val="single" w:sz="4" w:space="0" w:color="auto"/>
            </w:tcBorders>
            <w:noWrap/>
            <w:vAlign w:val="bottom"/>
            <w:hideMark/>
          </w:tcPr>
          <w:p w14:paraId="3665DAA3"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1.911</w:t>
            </w:r>
          </w:p>
        </w:tc>
      </w:tr>
      <w:tr w:rsidR="002A3117" w:rsidRPr="0073729D" w14:paraId="2A9E5C5F" w14:textId="77777777" w:rsidTr="0073729D">
        <w:trPr>
          <w:trHeight w:val="266"/>
        </w:trPr>
        <w:tc>
          <w:tcPr>
            <w:tcW w:w="3409" w:type="dxa"/>
            <w:vMerge w:val="restart"/>
            <w:tcBorders>
              <w:top w:val="nil"/>
              <w:left w:val="single" w:sz="4" w:space="0" w:color="auto"/>
              <w:bottom w:val="single" w:sz="4" w:space="0" w:color="auto"/>
              <w:right w:val="single" w:sz="4" w:space="0" w:color="auto"/>
            </w:tcBorders>
            <w:noWrap/>
            <w:vAlign w:val="center"/>
            <w:hideMark/>
          </w:tcPr>
          <w:p w14:paraId="0CCECE1E"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Customer Satisfaction</w:t>
            </w:r>
          </w:p>
        </w:tc>
        <w:tc>
          <w:tcPr>
            <w:tcW w:w="1201" w:type="dxa"/>
            <w:tcBorders>
              <w:top w:val="nil"/>
              <w:left w:val="nil"/>
              <w:bottom w:val="single" w:sz="4" w:space="0" w:color="auto"/>
              <w:right w:val="single" w:sz="4" w:space="0" w:color="auto"/>
            </w:tcBorders>
            <w:noWrap/>
            <w:vAlign w:val="bottom"/>
            <w:hideMark/>
          </w:tcPr>
          <w:p w14:paraId="74C60513"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CS1</w:t>
            </w:r>
          </w:p>
        </w:tc>
        <w:tc>
          <w:tcPr>
            <w:tcW w:w="3055" w:type="dxa"/>
            <w:tcBorders>
              <w:top w:val="nil"/>
              <w:left w:val="nil"/>
              <w:bottom w:val="single" w:sz="4" w:space="0" w:color="auto"/>
              <w:right w:val="single" w:sz="4" w:space="0" w:color="auto"/>
            </w:tcBorders>
            <w:noWrap/>
            <w:vAlign w:val="bottom"/>
            <w:hideMark/>
          </w:tcPr>
          <w:p w14:paraId="6BBDA23C"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0.854</w:t>
            </w:r>
          </w:p>
        </w:tc>
        <w:tc>
          <w:tcPr>
            <w:tcW w:w="1218" w:type="dxa"/>
            <w:tcBorders>
              <w:top w:val="nil"/>
              <w:left w:val="nil"/>
              <w:bottom w:val="single" w:sz="4" w:space="0" w:color="auto"/>
              <w:right w:val="single" w:sz="4" w:space="0" w:color="auto"/>
            </w:tcBorders>
            <w:noWrap/>
            <w:vAlign w:val="bottom"/>
            <w:hideMark/>
          </w:tcPr>
          <w:p w14:paraId="6505CD35"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2.690</w:t>
            </w:r>
          </w:p>
        </w:tc>
      </w:tr>
      <w:tr w:rsidR="002A3117" w:rsidRPr="0073729D" w14:paraId="0D9F4CEA"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184A747E"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7B63C04A"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CS2</w:t>
            </w:r>
          </w:p>
        </w:tc>
        <w:tc>
          <w:tcPr>
            <w:tcW w:w="3055" w:type="dxa"/>
            <w:tcBorders>
              <w:top w:val="nil"/>
              <w:left w:val="nil"/>
              <w:bottom w:val="single" w:sz="4" w:space="0" w:color="auto"/>
              <w:right w:val="single" w:sz="4" w:space="0" w:color="auto"/>
            </w:tcBorders>
            <w:noWrap/>
            <w:vAlign w:val="bottom"/>
            <w:hideMark/>
          </w:tcPr>
          <w:p w14:paraId="3CD4D1C4"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0.865</w:t>
            </w:r>
          </w:p>
        </w:tc>
        <w:tc>
          <w:tcPr>
            <w:tcW w:w="1218" w:type="dxa"/>
            <w:tcBorders>
              <w:top w:val="nil"/>
              <w:left w:val="nil"/>
              <w:bottom w:val="single" w:sz="4" w:space="0" w:color="auto"/>
              <w:right w:val="single" w:sz="4" w:space="0" w:color="auto"/>
            </w:tcBorders>
            <w:noWrap/>
            <w:vAlign w:val="bottom"/>
            <w:hideMark/>
          </w:tcPr>
          <w:p w14:paraId="4B8021D9"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2.680</w:t>
            </w:r>
          </w:p>
        </w:tc>
      </w:tr>
      <w:tr w:rsidR="002A3117" w:rsidRPr="0073729D" w14:paraId="456CA6AC"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335660A2"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13C60677"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CS3</w:t>
            </w:r>
          </w:p>
        </w:tc>
        <w:tc>
          <w:tcPr>
            <w:tcW w:w="3055" w:type="dxa"/>
            <w:tcBorders>
              <w:top w:val="nil"/>
              <w:left w:val="nil"/>
              <w:bottom w:val="single" w:sz="4" w:space="0" w:color="auto"/>
              <w:right w:val="single" w:sz="4" w:space="0" w:color="auto"/>
            </w:tcBorders>
            <w:noWrap/>
            <w:vAlign w:val="bottom"/>
            <w:hideMark/>
          </w:tcPr>
          <w:p w14:paraId="2EF2AE04"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0.823</w:t>
            </w:r>
          </w:p>
        </w:tc>
        <w:tc>
          <w:tcPr>
            <w:tcW w:w="1218" w:type="dxa"/>
            <w:tcBorders>
              <w:top w:val="nil"/>
              <w:left w:val="nil"/>
              <w:bottom w:val="single" w:sz="4" w:space="0" w:color="auto"/>
              <w:right w:val="single" w:sz="4" w:space="0" w:color="auto"/>
            </w:tcBorders>
            <w:noWrap/>
            <w:vAlign w:val="bottom"/>
            <w:hideMark/>
          </w:tcPr>
          <w:p w14:paraId="2F0A9E6E"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2.333</w:t>
            </w:r>
          </w:p>
        </w:tc>
      </w:tr>
      <w:tr w:rsidR="002A3117" w:rsidRPr="0073729D" w14:paraId="5CE71410"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7442DD9D"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443CB4AA"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CS4</w:t>
            </w:r>
          </w:p>
        </w:tc>
        <w:tc>
          <w:tcPr>
            <w:tcW w:w="3055" w:type="dxa"/>
            <w:tcBorders>
              <w:top w:val="nil"/>
              <w:left w:val="nil"/>
              <w:bottom w:val="single" w:sz="4" w:space="0" w:color="auto"/>
              <w:right w:val="single" w:sz="4" w:space="0" w:color="auto"/>
            </w:tcBorders>
            <w:noWrap/>
            <w:vAlign w:val="bottom"/>
            <w:hideMark/>
          </w:tcPr>
          <w:p w14:paraId="67EBB57F"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0.820</w:t>
            </w:r>
          </w:p>
        </w:tc>
        <w:tc>
          <w:tcPr>
            <w:tcW w:w="1218" w:type="dxa"/>
            <w:tcBorders>
              <w:top w:val="nil"/>
              <w:left w:val="nil"/>
              <w:bottom w:val="single" w:sz="4" w:space="0" w:color="auto"/>
              <w:right w:val="single" w:sz="4" w:space="0" w:color="auto"/>
            </w:tcBorders>
            <w:noWrap/>
            <w:vAlign w:val="bottom"/>
            <w:hideMark/>
          </w:tcPr>
          <w:p w14:paraId="589EBDE0"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2.173</w:t>
            </w:r>
          </w:p>
        </w:tc>
      </w:tr>
      <w:tr w:rsidR="002A3117" w:rsidRPr="0073729D" w14:paraId="35B78A1C"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27F993EA"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2CAC3347"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CS5</w:t>
            </w:r>
          </w:p>
        </w:tc>
        <w:tc>
          <w:tcPr>
            <w:tcW w:w="3055" w:type="dxa"/>
            <w:tcBorders>
              <w:top w:val="nil"/>
              <w:left w:val="nil"/>
              <w:bottom w:val="single" w:sz="4" w:space="0" w:color="auto"/>
              <w:right w:val="single" w:sz="4" w:space="0" w:color="auto"/>
            </w:tcBorders>
            <w:noWrap/>
            <w:vAlign w:val="bottom"/>
            <w:hideMark/>
          </w:tcPr>
          <w:p w14:paraId="6537F844"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0.892</w:t>
            </w:r>
          </w:p>
        </w:tc>
        <w:tc>
          <w:tcPr>
            <w:tcW w:w="1218" w:type="dxa"/>
            <w:tcBorders>
              <w:top w:val="nil"/>
              <w:left w:val="nil"/>
              <w:bottom w:val="single" w:sz="4" w:space="0" w:color="auto"/>
              <w:right w:val="single" w:sz="4" w:space="0" w:color="auto"/>
            </w:tcBorders>
            <w:noWrap/>
            <w:vAlign w:val="bottom"/>
            <w:hideMark/>
          </w:tcPr>
          <w:p w14:paraId="2F3C41DD"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3.084</w:t>
            </w:r>
          </w:p>
        </w:tc>
      </w:tr>
      <w:tr w:rsidR="002A3117" w:rsidRPr="0073729D" w14:paraId="52DC1862" w14:textId="77777777" w:rsidTr="0073729D">
        <w:trPr>
          <w:trHeight w:val="266"/>
        </w:trPr>
        <w:tc>
          <w:tcPr>
            <w:tcW w:w="3409" w:type="dxa"/>
            <w:vMerge w:val="restart"/>
            <w:tcBorders>
              <w:top w:val="nil"/>
              <w:left w:val="single" w:sz="4" w:space="0" w:color="auto"/>
              <w:bottom w:val="single" w:sz="4" w:space="0" w:color="auto"/>
              <w:right w:val="single" w:sz="4" w:space="0" w:color="auto"/>
            </w:tcBorders>
            <w:noWrap/>
            <w:vAlign w:val="center"/>
            <w:hideMark/>
          </w:tcPr>
          <w:p w14:paraId="5D3A314E"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Purchase Decision</w:t>
            </w:r>
          </w:p>
        </w:tc>
        <w:tc>
          <w:tcPr>
            <w:tcW w:w="1201" w:type="dxa"/>
            <w:tcBorders>
              <w:top w:val="nil"/>
              <w:left w:val="nil"/>
              <w:bottom w:val="single" w:sz="4" w:space="0" w:color="auto"/>
              <w:right w:val="single" w:sz="4" w:space="0" w:color="auto"/>
            </w:tcBorders>
            <w:noWrap/>
            <w:vAlign w:val="bottom"/>
            <w:hideMark/>
          </w:tcPr>
          <w:p w14:paraId="1C827513"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PD1</w:t>
            </w:r>
          </w:p>
        </w:tc>
        <w:tc>
          <w:tcPr>
            <w:tcW w:w="3055" w:type="dxa"/>
            <w:tcBorders>
              <w:top w:val="nil"/>
              <w:left w:val="nil"/>
              <w:bottom w:val="single" w:sz="4" w:space="0" w:color="auto"/>
              <w:right w:val="single" w:sz="4" w:space="0" w:color="auto"/>
            </w:tcBorders>
            <w:noWrap/>
            <w:vAlign w:val="bottom"/>
            <w:hideMark/>
          </w:tcPr>
          <w:p w14:paraId="53D2176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0.855</w:t>
            </w:r>
          </w:p>
        </w:tc>
        <w:tc>
          <w:tcPr>
            <w:tcW w:w="1218" w:type="dxa"/>
            <w:tcBorders>
              <w:top w:val="nil"/>
              <w:left w:val="nil"/>
              <w:bottom w:val="single" w:sz="4" w:space="0" w:color="auto"/>
              <w:right w:val="single" w:sz="4" w:space="0" w:color="auto"/>
            </w:tcBorders>
            <w:noWrap/>
            <w:vAlign w:val="bottom"/>
            <w:hideMark/>
          </w:tcPr>
          <w:p w14:paraId="3DD94295"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2.194</w:t>
            </w:r>
          </w:p>
        </w:tc>
      </w:tr>
      <w:tr w:rsidR="002A3117" w:rsidRPr="0073729D" w14:paraId="1000B910"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60A041AA"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7F03FD55"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PD2</w:t>
            </w:r>
          </w:p>
        </w:tc>
        <w:tc>
          <w:tcPr>
            <w:tcW w:w="3055" w:type="dxa"/>
            <w:tcBorders>
              <w:top w:val="nil"/>
              <w:left w:val="nil"/>
              <w:bottom w:val="single" w:sz="4" w:space="0" w:color="auto"/>
              <w:right w:val="single" w:sz="4" w:space="0" w:color="auto"/>
            </w:tcBorders>
            <w:noWrap/>
            <w:vAlign w:val="bottom"/>
            <w:hideMark/>
          </w:tcPr>
          <w:p w14:paraId="571A9944"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0.879</w:t>
            </w:r>
          </w:p>
        </w:tc>
        <w:tc>
          <w:tcPr>
            <w:tcW w:w="1218" w:type="dxa"/>
            <w:tcBorders>
              <w:top w:val="nil"/>
              <w:left w:val="nil"/>
              <w:bottom w:val="single" w:sz="4" w:space="0" w:color="auto"/>
              <w:right w:val="single" w:sz="4" w:space="0" w:color="auto"/>
            </w:tcBorders>
            <w:noWrap/>
            <w:vAlign w:val="bottom"/>
            <w:hideMark/>
          </w:tcPr>
          <w:p w14:paraId="3276BB6B"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2.723</w:t>
            </w:r>
          </w:p>
        </w:tc>
      </w:tr>
      <w:tr w:rsidR="002A3117" w:rsidRPr="0073729D" w14:paraId="7C67C66D"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06C84F57"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4D987CBE"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PD3</w:t>
            </w:r>
          </w:p>
        </w:tc>
        <w:tc>
          <w:tcPr>
            <w:tcW w:w="3055" w:type="dxa"/>
            <w:tcBorders>
              <w:top w:val="nil"/>
              <w:left w:val="nil"/>
              <w:bottom w:val="single" w:sz="4" w:space="0" w:color="auto"/>
              <w:right w:val="single" w:sz="4" w:space="0" w:color="auto"/>
            </w:tcBorders>
            <w:noWrap/>
            <w:vAlign w:val="bottom"/>
            <w:hideMark/>
          </w:tcPr>
          <w:p w14:paraId="6DF67171"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0.879</w:t>
            </w:r>
          </w:p>
        </w:tc>
        <w:tc>
          <w:tcPr>
            <w:tcW w:w="1218" w:type="dxa"/>
            <w:tcBorders>
              <w:top w:val="nil"/>
              <w:left w:val="nil"/>
              <w:bottom w:val="single" w:sz="4" w:space="0" w:color="auto"/>
              <w:right w:val="single" w:sz="4" w:space="0" w:color="auto"/>
            </w:tcBorders>
            <w:noWrap/>
            <w:vAlign w:val="bottom"/>
            <w:hideMark/>
          </w:tcPr>
          <w:p w14:paraId="226AF5E3"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2.600</w:t>
            </w:r>
          </w:p>
        </w:tc>
      </w:tr>
      <w:tr w:rsidR="002A3117" w:rsidRPr="0073729D" w14:paraId="0880D3B0" w14:textId="77777777" w:rsidTr="0073729D">
        <w:trPr>
          <w:trHeight w:val="266"/>
        </w:trPr>
        <w:tc>
          <w:tcPr>
            <w:tcW w:w="3409" w:type="dxa"/>
            <w:vMerge/>
            <w:tcBorders>
              <w:top w:val="nil"/>
              <w:left w:val="single" w:sz="4" w:space="0" w:color="auto"/>
              <w:bottom w:val="single" w:sz="4" w:space="0" w:color="auto"/>
              <w:right w:val="single" w:sz="4" w:space="0" w:color="auto"/>
            </w:tcBorders>
            <w:vAlign w:val="center"/>
            <w:hideMark/>
          </w:tcPr>
          <w:p w14:paraId="34342FF2" w14:textId="77777777" w:rsidR="002A3117" w:rsidRPr="0073729D" w:rsidRDefault="002A3117" w:rsidP="001433CB">
            <w:pPr>
              <w:spacing w:after="0" w:line="240" w:lineRule="auto"/>
              <w:rPr>
                <w:rFonts w:ascii="Times New Roman" w:eastAsia="Times New Roman" w:hAnsi="Times New Roman" w:cs="Times New Roman"/>
                <w:color w:val="000000"/>
                <w:lang w:eastAsia="en-ID"/>
              </w:rPr>
            </w:pPr>
          </w:p>
        </w:tc>
        <w:tc>
          <w:tcPr>
            <w:tcW w:w="1201" w:type="dxa"/>
            <w:tcBorders>
              <w:top w:val="nil"/>
              <w:left w:val="nil"/>
              <w:bottom w:val="single" w:sz="4" w:space="0" w:color="auto"/>
              <w:right w:val="single" w:sz="4" w:space="0" w:color="auto"/>
            </w:tcBorders>
            <w:noWrap/>
            <w:vAlign w:val="bottom"/>
            <w:hideMark/>
          </w:tcPr>
          <w:p w14:paraId="51202391" w14:textId="77777777" w:rsidR="002A3117" w:rsidRPr="0073729D" w:rsidRDefault="002A3117" w:rsidP="001433CB">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PD4</w:t>
            </w:r>
          </w:p>
        </w:tc>
        <w:tc>
          <w:tcPr>
            <w:tcW w:w="3055" w:type="dxa"/>
            <w:tcBorders>
              <w:top w:val="nil"/>
              <w:left w:val="nil"/>
              <w:bottom w:val="single" w:sz="4" w:space="0" w:color="auto"/>
              <w:right w:val="single" w:sz="4" w:space="0" w:color="auto"/>
            </w:tcBorders>
            <w:noWrap/>
            <w:vAlign w:val="bottom"/>
            <w:hideMark/>
          </w:tcPr>
          <w:p w14:paraId="5901448C"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0.833</w:t>
            </w:r>
          </w:p>
        </w:tc>
        <w:tc>
          <w:tcPr>
            <w:tcW w:w="1218" w:type="dxa"/>
            <w:tcBorders>
              <w:top w:val="nil"/>
              <w:left w:val="nil"/>
              <w:bottom w:val="single" w:sz="4" w:space="0" w:color="auto"/>
              <w:right w:val="single" w:sz="4" w:space="0" w:color="auto"/>
            </w:tcBorders>
            <w:noWrap/>
            <w:vAlign w:val="bottom"/>
            <w:hideMark/>
          </w:tcPr>
          <w:p w14:paraId="20AF84A8" w14:textId="77777777" w:rsidR="002A3117" w:rsidRPr="0073729D" w:rsidRDefault="002A3117" w:rsidP="001433CB">
            <w:pPr>
              <w:spacing w:after="0" w:line="240" w:lineRule="auto"/>
              <w:jc w:val="center"/>
              <w:rPr>
                <w:rFonts w:ascii="Times New Roman" w:eastAsia="Times New Roman" w:hAnsi="Times New Roman" w:cs="Times New Roman"/>
                <w:color w:val="548235"/>
                <w:lang w:eastAsia="en-ID"/>
              </w:rPr>
            </w:pPr>
            <w:r w:rsidRPr="0073729D">
              <w:rPr>
                <w:rFonts w:ascii="Times New Roman" w:eastAsia="Times New Roman" w:hAnsi="Times New Roman" w:cs="Times New Roman"/>
                <w:color w:val="548235"/>
                <w:lang w:eastAsia="en-ID"/>
              </w:rPr>
              <w:t>1.929</w:t>
            </w:r>
          </w:p>
        </w:tc>
      </w:tr>
    </w:tbl>
    <w:p w14:paraId="79D6D425" w14:textId="1737CDE7" w:rsidR="002A3117" w:rsidRDefault="00B00459" w:rsidP="0073729D">
      <w:pPr>
        <w:spacing w:after="0" w:line="240" w:lineRule="auto"/>
        <w:jc w:val="both"/>
        <w:rPr>
          <w:rFonts w:asciiTheme="majorBidi" w:hAnsiTheme="majorBidi" w:cstheme="majorBidi"/>
          <w:bCs/>
        </w:rPr>
      </w:pPr>
      <w:r>
        <w:rPr>
          <w:rFonts w:asciiTheme="majorBidi" w:hAnsiTheme="majorBidi" w:cstheme="majorBidi"/>
          <w:bCs/>
        </w:rPr>
        <w:t>Sumber: Diolah penulis melalui SmartPLS4 (2025)</w:t>
      </w:r>
    </w:p>
    <w:p w14:paraId="263924C5" w14:textId="77777777" w:rsidR="00B00459" w:rsidRDefault="00B00459" w:rsidP="0073729D">
      <w:pPr>
        <w:spacing w:after="0" w:line="240" w:lineRule="auto"/>
        <w:jc w:val="both"/>
        <w:rPr>
          <w:rFonts w:asciiTheme="majorBidi" w:hAnsiTheme="majorBidi" w:cstheme="majorBidi"/>
          <w:bCs/>
        </w:rPr>
      </w:pPr>
    </w:p>
    <w:p w14:paraId="1D835B95" w14:textId="11C6DBBF" w:rsidR="00CC1B37" w:rsidRDefault="00FB7A61" w:rsidP="0073729D">
      <w:pPr>
        <w:spacing w:after="0" w:line="240" w:lineRule="auto"/>
        <w:jc w:val="both"/>
        <w:rPr>
          <w:rFonts w:asciiTheme="majorBidi" w:hAnsiTheme="majorBidi" w:cstheme="majorBidi"/>
          <w:bCs/>
        </w:rPr>
      </w:pPr>
      <w:r w:rsidRPr="00FB7A61">
        <w:rPr>
          <w:rFonts w:asciiTheme="majorBidi" w:hAnsiTheme="majorBidi" w:cstheme="majorBidi"/>
          <w:bCs/>
        </w:rPr>
        <w:t xml:space="preserve">Hasil uji validitas menunjukkan seluruh indikator memiliki outer loading &gt; 0,7 dan VIF &lt; 4, menandakan </w:t>
      </w:r>
      <w:r w:rsidR="00662C8E">
        <w:rPr>
          <w:rFonts w:asciiTheme="majorBidi" w:hAnsiTheme="majorBidi" w:cstheme="majorBidi"/>
          <w:bCs/>
        </w:rPr>
        <w:pgNum/>
      </w:r>
      <w:r w:rsidR="00662C8E">
        <w:rPr>
          <w:rFonts w:asciiTheme="majorBidi" w:hAnsiTheme="majorBidi" w:cstheme="majorBidi"/>
          <w:bCs/>
        </w:rPr>
        <w:t>ubsample</w:t>
      </w:r>
      <w:r w:rsidR="00662C8E">
        <w:rPr>
          <w:rFonts w:asciiTheme="majorBidi" w:hAnsiTheme="majorBidi" w:cstheme="majorBidi"/>
          <w:bCs/>
        </w:rPr>
        <w:pgNum/>
      </w:r>
      <w:r w:rsidRPr="00FB7A61">
        <w:rPr>
          <w:rFonts w:asciiTheme="majorBidi" w:hAnsiTheme="majorBidi" w:cstheme="majorBidi"/>
          <w:bCs/>
        </w:rPr>
        <w:t xml:space="preserve"> yang valid dan bebas multikolinearitas. Secara kritis, hal ini membuktikan bahwa setiap indikator secara akurat merepresentasikan konstruknya. Secara praktis, temuan ini menegaskan bahwa </w:t>
      </w:r>
      <w:r w:rsidR="00662C8E">
        <w:rPr>
          <w:rFonts w:asciiTheme="majorBidi" w:hAnsiTheme="majorBidi" w:cstheme="majorBidi"/>
          <w:bCs/>
        </w:rPr>
        <w:pgNum/>
      </w:r>
      <w:r w:rsidR="00662C8E">
        <w:rPr>
          <w:rFonts w:asciiTheme="majorBidi" w:hAnsiTheme="majorBidi" w:cstheme="majorBidi"/>
          <w:bCs/>
        </w:rPr>
        <w:t>ubsample</w:t>
      </w:r>
      <w:r w:rsidR="00662C8E">
        <w:rPr>
          <w:rFonts w:asciiTheme="majorBidi" w:hAnsiTheme="majorBidi" w:cstheme="majorBidi"/>
          <w:bCs/>
        </w:rPr>
        <w:pgNum/>
      </w:r>
      <w:r w:rsidRPr="00FB7A61">
        <w:rPr>
          <w:rFonts w:asciiTheme="majorBidi" w:hAnsiTheme="majorBidi" w:cstheme="majorBidi"/>
          <w:bCs/>
        </w:rPr>
        <w:t xml:space="preserve"> dapat diandalkan untuk mengukur persepsi konsumen serta menjadi dasar strategis dalam perumusan kebijakan pemasaran yang berorientasi pada kepuasan pelanggan</w:t>
      </w:r>
      <w:r>
        <w:rPr>
          <w:rFonts w:asciiTheme="majorBidi" w:hAnsiTheme="majorBidi" w:cstheme="majorBidi"/>
          <w:bCs/>
        </w:rPr>
        <w:t xml:space="preserve"> </w:t>
      </w:r>
      <w:r w:rsidR="00384112">
        <w:rPr>
          <w:rFonts w:asciiTheme="majorBidi" w:hAnsiTheme="majorBidi" w:cstheme="majorBidi"/>
          <w:bCs/>
        </w:rPr>
        <w:fldChar w:fldCharType="begin"/>
      </w:r>
      <w:r w:rsidR="00CB7551">
        <w:rPr>
          <w:rFonts w:asciiTheme="majorBidi" w:hAnsiTheme="majorBidi" w:cstheme="majorBidi"/>
          <w:bCs/>
        </w:rPr>
        <w:instrText xml:space="preserve"> ADDIN ZOTERO_ITEM CSL_CITATION {"citationID":"QbByyap8","properties":{"formattedCitation":"(Setiabudhi et al., 2025)","plainCitation":"(Setiabudhi et al., 2025)","noteIndex":0},"citationItems":[{"id":174,"uris":["http://zotero.org/users/local/HCFTPrXM/items/V5W763PQ"],"itemData":{"id":174,"type":"book","ISBN":"978-623-89633-5-5","language":"id","source":"Zotero","title":"Analisis Data Kuantitatif dengan SmartPLS 4","author":[{"family":"Setiabudhi","given":"Hatta"},{"family":"Suwono","given":""},{"family":"Setiawan","given":"Yudi Agus"},{"family":"Karim","given":"Syahrul"}],"issued":{"date-parts":[["2025"]]}}}],"schema":"https://github.com/citation-style-language/schema/raw/master/csl-citation.json"} </w:instrText>
      </w:r>
      <w:r w:rsidR="00384112">
        <w:rPr>
          <w:rFonts w:asciiTheme="majorBidi" w:hAnsiTheme="majorBidi" w:cstheme="majorBidi"/>
          <w:bCs/>
        </w:rPr>
        <w:fldChar w:fldCharType="separate"/>
      </w:r>
      <w:r w:rsidR="00384112" w:rsidRPr="00384112">
        <w:rPr>
          <w:rFonts w:ascii="Times New Roman" w:hAnsi="Times New Roman" w:cs="Times New Roman"/>
        </w:rPr>
        <w:t>(Setiabudhi et al., 2025)</w:t>
      </w:r>
      <w:r w:rsidR="00384112">
        <w:rPr>
          <w:rFonts w:asciiTheme="majorBidi" w:hAnsiTheme="majorBidi" w:cstheme="majorBidi"/>
          <w:bCs/>
        </w:rPr>
        <w:fldChar w:fldCharType="end"/>
      </w:r>
      <w:r w:rsidR="00384112" w:rsidRPr="00384112">
        <w:rPr>
          <w:rFonts w:asciiTheme="majorBidi" w:hAnsiTheme="majorBidi" w:cstheme="majorBidi"/>
          <w:bCs/>
        </w:rPr>
        <w:t>.</w:t>
      </w:r>
    </w:p>
    <w:p w14:paraId="09955E9D" w14:textId="77777777" w:rsidR="00F82548" w:rsidRDefault="00F82548" w:rsidP="00F82548">
      <w:pPr>
        <w:spacing w:after="0" w:line="240" w:lineRule="auto"/>
        <w:rPr>
          <w:rFonts w:asciiTheme="majorBidi" w:hAnsiTheme="majorBidi" w:cstheme="majorBidi"/>
          <w:bCs/>
        </w:rPr>
      </w:pPr>
      <w:r>
        <w:rPr>
          <w:rFonts w:asciiTheme="majorBidi" w:hAnsiTheme="majorBidi" w:cstheme="majorBidi"/>
          <w:bCs/>
        </w:rPr>
        <w:lastRenderedPageBreak/>
        <w:t>Tabel 3. Uji Reliabilitas</w:t>
      </w:r>
    </w:p>
    <w:tbl>
      <w:tblPr>
        <w:tblW w:w="8926" w:type="dxa"/>
        <w:jc w:val="center"/>
        <w:tblLook w:val="04A0" w:firstRow="1" w:lastRow="0" w:firstColumn="1" w:lastColumn="0" w:noHBand="0" w:noVBand="1"/>
      </w:tblPr>
      <w:tblGrid>
        <w:gridCol w:w="1594"/>
        <w:gridCol w:w="1524"/>
        <w:gridCol w:w="2538"/>
        <w:gridCol w:w="2538"/>
        <w:gridCol w:w="732"/>
      </w:tblGrid>
      <w:tr w:rsidR="0069293A" w:rsidRPr="0069293A" w14:paraId="4EA321F9" w14:textId="77777777" w:rsidTr="0073729D">
        <w:trPr>
          <w:trHeight w:val="239"/>
          <w:jc w:val="center"/>
        </w:trPr>
        <w:tc>
          <w:tcPr>
            <w:tcW w:w="1594" w:type="dxa"/>
            <w:vMerge w:val="restart"/>
            <w:tcBorders>
              <w:top w:val="single" w:sz="4" w:space="0" w:color="auto"/>
              <w:left w:val="single" w:sz="4" w:space="0" w:color="auto"/>
              <w:bottom w:val="single" w:sz="4" w:space="0" w:color="auto"/>
              <w:right w:val="single" w:sz="4" w:space="0" w:color="auto"/>
            </w:tcBorders>
            <w:noWrap/>
            <w:vAlign w:val="center"/>
            <w:hideMark/>
          </w:tcPr>
          <w:p w14:paraId="3D931F11"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Variabel</w:t>
            </w:r>
          </w:p>
        </w:tc>
        <w:tc>
          <w:tcPr>
            <w:tcW w:w="7332" w:type="dxa"/>
            <w:gridSpan w:val="4"/>
            <w:tcBorders>
              <w:top w:val="single" w:sz="4" w:space="0" w:color="auto"/>
              <w:left w:val="nil"/>
              <w:bottom w:val="single" w:sz="4" w:space="0" w:color="auto"/>
              <w:right w:val="single" w:sz="4" w:space="0" w:color="auto"/>
            </w:tcBorders>
            <w:noWrap/>
            <w:vAlign w:val="center"/>
            <w:hideMark/>
          </w:tcPr>
          <w:p w14:paraId="501B9EAD"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Reliabilitas</w:t>
            </w:r>
          </w:p>
        </w:tc>
      </w:tr>
      <w:tr w:rsidR="0069293A" w:rsidRPr="0069293A" w14:paraId="24EA0F59" w14:textId="77777777" w:rsidTr="0073729D">
        <w:trPr>
          <w:trHeight w:val="239"/>
          <w:jc w:val="center"/>
        </w:trPr>
        <w:tc>
          <w:tcPr>
            <w:tcW w:w="1594" w:type="dxa"/>
            <w:vMerge/>
            <w:tcBorders>
              <w:top w:val="single" w:sz="4" w:space="0" w:color="auto"/>
              <w:left w:val="single" w:sz="4" w:space="0" w:color="auto"/>
              <w:bottom w:val="single" w:sz="4" w:space="0" w:color="auto"/>
              <w:right w:val="single" w:sz="4" w:space="0" w:color="auto"/>
            </w:tcBorders>
            <w:vAlign w:val="center"/>
            <w:hideMark/>
          </w:tcPr>
          <w:p w14:paraId="635B201A" w14:textId="77777777" w:rsidR="0069293A" w:rsidRPr="0069293A" w:rsidRDefault="0069293A" w:rsidP="0069293A">
            <w:pPr>
              <w:spacing w:after="0" w:line="240" w:lineRule="auto"/>
              <w:rPr>
                <w:rFonts w:ascii="Times New Roman" w:eastAsia="Times New Roman" w:hAnsi="Times New Roman" w:cs="Times New Roman"/>
                <w:color w:val="000000"/>
                <w:lang w:eastAsia="en-ID"/>
              </w:rPr>
            </w:pPr>
          </w:p>
        </w:tc>
        <w:tc>
          <w:tcPr>
            <w:tcW w:w="1524" w:type="dxa"/>
            <w:tcBorders>
              <w:top w:val="nil"/>
              <w:left w:val="nil"/>
              <w:bottom w:val="single" w:sz="4" w:space="0" w:color="auto"/>
              <w:right w:val="single" w:sz="4" w:space="0" w:color="auto"/>
            </w:tcBorders>
            <w:noWrap/>
            <w:vAlign w:val="center"/>
            <w:hideMark/>
          </w:tcPr>
          <w:p w14:paraId="39EB6CB2" w14:textId="477532B4"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Cronbach</w:t>
            </w:r>
            <w:r w:rsidR="00662C8E">
              <w:rPr>
                <w:rFonts w:ascii="Times New Roman" w:eastAsia="Times New Roman" w:hAnsi="Times New Roman" w:cs="Times New Roman"/>
                <w:color w:val="000000"/>
                <w:lang w:eastAsia="en-ID"/>
              </w:rPr>
              <w:t>’</w:t>
            </w:r>
            <w:r w:rsidRPr="0069293A">
              <w:rPr>
                <w:rFonts w:ascii="Times New Roman" w:eastAsia="Times New Roman" w:hAnsi="Times New Roman" w:cs="Times New Roman"/>
                <w:color w:val="000000"/>
                <w:lang w:eastAsia="en-ID"/>
              </w:rPr>
              <w:t>s Alpha</w:t>
            </w:r>
          </w:p>
        </w:tc>
        <w:tc>
          <w:tcPr>
            <w:tcW w:w="2538" w:type="dxa"/>
            <w:tcBorders>
              <w:top w:val="nil"/>
              <w:left w:val="nil"/>
              <w:bottom w:val="single" w:sz="4" w:space="0" w:color="auto"/>
              <w:right w:val="single" w:sz="4" w:space="0" w:color="auto"/>
            </w:tcBorders>
            <w:noWrap/>
            <w:vAlign w:val="center"/>
            <w:hideMark/>
          </w:tcPr>
          <w:p w14:paraId="17B5CE0B"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Composite Reliability (rho_a)</w:t>
            </w:r>
          </w:p>
        </w:tc>
        <w:tc>
          <w:tcPr>
            <w:tcW w:w="2538" w:type="dxa"/>
            <w:tcBorders>
              <w:top w:val="nil"/>
              <w:left w:val="nil"/>
              <w:bottom w:val="single" w:sz="4" w:space="0" w:color="auto"/>
              <w:right w:val="single" w:sz="4" w:space="0" w:color="auto"/>
            </w:tcBorders>
            <w:noWrap/>
            <w:vAlign w:val="center"/>
            <w:hideMark/>
          </w:tcPr>
          <w:p w14:paraId="34AE4C9F"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Composite Reliability (rho_c)</w:t>
            </w:r>
          </w:p>
        </w:tc>
        <w:tc>
          <w:tcPr>
            <w:tcW w:w="731" w:type="dxa"/>
            <w:tcBorders>
              <w:top w:val="nil"/>
              <w:left w:val="nil"/>
              <w:bottom w:val="single" w:sz="4" w:space="0" w:color="auto"/>
              <w:right w:val="single" w:sz="4" w:space="0" w:color="auto"/>
            </w:tcBorders>
            <w:noWrap/>
            <w:vAlign w:val="center"/>
            <w:hideMark/>
          </w:tcPr>
          <w:p w14:paraId="1DBE3453"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AVE</w:t>
            </w:r>
          </w:p>
        </w:tc>
      </w:tr>
      <w:tr w:rsidR="0069293A" w:rsidRPr="0069293A" w14:paraId="34DEE6F4" w14:textId="77777777" w:rsidTr="0073729D">
        <w:trPr>
          <w:trHeight w:val="239"/>
          <w:jc w:val="center"/>
        </w:trPr>
        <w:tc>
          <w:tcPr>
            <w:tcW w:w="1594" w:type="dxa"/>
            <w:tcBorders>
              <w:top w:val="nil"/>
              <w:left w:val="single" w:sz="4" w:space="0" w:color="auto"/>
              <w:bottom w:val="single" w:sz="4" w:space="0" w:color="auto"/>
              <w:right w:val="single" w:sz="4" w:space="0" w:color="auto"/>
            </w:tcBorders>
            <w:noWrap/>
            <w:vAlign w:val="center"/>
            <w:hideMark/>
          </w:tcPr>
          <w:p w14:paraId="425B8FD7"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Brand Awareness</w:t>
            </w:r>
          </w:p>
        </w:tc>
        <w:tc>
          <w:tcPr>
            <w:tcW w:w="1524" w:type="dxa"/>
            <w:tcBorders>
              <w:top w:val="nil"/>
              <w:left w:val="nil"/>
              <w:bottom w:val="single" w:sz="4" w:space="0" w:color="auto"/>
              <w:right w:val="single" w:sz="4" w:space="0" w:color="auto"/>
            </w:tcBorders>
            <w:noWrap/>
            <w:vAlign w:val="center"/>
            <w:hideMark/>
          </w:tcPr>
          <w:p w14:paraId="4DAA0206"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0.893</w:t>
            </w:r>
          </w:p>
        </w:tc>
        <w:tc>
          <w:tcPr>
            <w:tcW w:w="2538" w:type="dxa"/>
            <w:tcBorders>
              <w:top w:val="nil"/>
              <w:left w:val="nil"/>
              <w:bottom w:val="single" w:sz="4" w:space="0" w:color="auto"/>
              <w:right w:val="single" w:sz="4" w:space="0" w:color="auto"/>
            </w:tcBorders>
            <w:noWrap/>
            <w:vAlign w:val="center"/>
            <w:hideMark/>
          </w:tcPr>
          <w:p w14:paraId="0E1C6EA2"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0.903</w:t>
            </w:r>
          </w:p>
        </w:tc>
        <w:tc>
          <w:tcPr>
            <w:tcW w:w="2538" w:type="dxa"/>
            <w:tcBorders>
              <w:top w:val="nil"/>
              <w:left w:val="nil"/>
              <w:bottom w:val="single" w:sz="4" w:space="0" w:color="auto"/>
              <w:right w:val="single" w:sz="4" w:space="0" w:color="auto"/>
            </w:tcBorders>
            <w:noWrap/>
            <w:vAlign w:val="center"/>
            <w:hideMark/>
          </w:tcPr>
          <w:p w14:paraId="73CCF725"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0.925</w:t>
            </w:r>
          </w:p>
        </w:tc>
        <w:tc>
          <w:tcPr>
            <w:tcW w:w="731" w:type="dxa"/>
            <w:tcBorders>
              <w:top w:val="nil"/>
              <w:left w:val="nil"/>
              <w:bottom w:val="single" w:sz="4" w:space="0" w:color="auto"/>
              <w:right w:val="single" w:sz="4" w:space="0" w:color="auto"/>
            </w:tcBorders>
            <w:noWrap/>
            <w:vAlign w:val="center"/>
            <w:hideMark/>
          </w:tcPr>
          <w:p w14:paraId="19322C6C"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0.756</w:t>
            </w:r>
          </w:p>
        </w:tc>
      </w:tr>
      <w:tr w:rsidR="0069293A" w:rsidRPr="0069293A" w14:paraId="6692ECA9" w14:textId="77777777" w:rsidTr="0073729D">
        <w:trPr>
          <w:trHeight w:val="239"/>
          <w:jc w:val="center"/>
        </w:trPr>
        <w:tc>
          <w:tcPr>
            <w:tcW w:w="1594" w:type="dxa"/>
            <w:tcBorders>
              <w:top w:val="nil"/>
              <w:left w:val="single" w:sz="4" w:space="0" w:color="auto"/>
              <w:bottom w:val="single" w:sz="4" w:space="0" w:color="auto"/>
              <w:right w:val="single" w:sz="4" w:space="0" w:color="auto"/>
            </w:tcBorders>
            <w:noWrap/>
            <w:vAlign w:val="center"/>
            <w:hideMark/>
          </w:tcPr>
          <w:p w14:paraId="664EEF90"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Lifestyle</w:t>
            </w:r>
          </w:p>
        </w:tc>
        <w:tc>
          <w:tcPr>
            <w:tcW w:w="1524" w:type="dxa"/>
            <w:tcBorders>
              <w:top w:val="nil"/>
              <w:left w:val="nil"/>
              <w:bottom w:val="single" w:sz="4" w:space="0" w:color="auto"/>
              <w:right w:val="single" w:sz="4" w:space="0" w:color="auto"/>
            </w:tcBorders>
            <w:noWrap/>
            <w:vAlign w:val="center"/>
            <w:hideMark/>
          </w:tcPr>
          <w:p w14:paraId="7D4947BE"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0.892</w:t>
            </w:r>
          </w:p>
        </w:tc>
        <w:tc>
          <w:tcPr>
            <w:tcW w:w="2538" w:type="dxa"/>
            <w:tcBorders>
              <w:top w:val="nil"/>
              <w:left w:val="nil"/>
              <w:bottom w:val="single" w:sz="4" w:space="0" w:color="auto"/>
              <w:right w:val="single" w:sz="4" w:space="0" w:color="auto"/>
            </w:tcBorders>
            <w:noWrap/>
            <w:vAlign w:val="center"/>
            <w:hideMark/>
          </w:tcPr>
          <w:p w14:paraId="7F523B75"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0.900</w:t>
            </w:r>
          </w:p>
        </w:tc>
        <w:tc>
          <w:tcPr>
            <w:tcW w:w="2538" w:type="dxa"/>
            <w:tcBorders>
              <w:top w:val="nil"/>
              <w:left w:val="nil"/>
              <w:bottom w:val="single" w:sz="4" w:space="0" w:color="auto"/>
              <w:right w:val="single" w:sz="4" w:space="0" w:color="auto"/>
            </w:tcBorders>
            <w:noWrap/>
            <w:vAlign w:val="center"/>
            <w:hideMark/>
          </w:tcPr>
          <w:p w14:paraId="10BFE607"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0.891</w:t>
            </w:r>
          </w:p>
        </w:tc>
        <w:tc>
          <w:tcPr>
            <w:tcW w:w="731" w:type="dxa"/>
            <w:tcBorders>
              <w:top w:val="nil"/>
              <w:left w:val="nil"/>
              <w:bottom w:val="single" w:sz="4" w:space="0" w:color="auto"/>
              <w:right w:val="single" w:sz="4" w:space="0" w:color="auto"/>
            </w:tcBorders>
            <w:noWrap/>
            <w:vAlign w:val="center"/>
            <w:hideMark/>
          </w:tcPr>
          <w:p w14:paraId="2CE84B06"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0.733</w:t>
            </w:r>
          </w:p>
        </w:tc>
      </w:tr>
      <w:tr w:rsidR="0069293A" w:rsidRPr="0069293A" w14:paraId="4E24D9A2" w14:textId="77777777" w:rsidTr="0073729D">
        <w:trPr>
          <w:trHeight w:val="239"/>
          <w:jc w:val="center"/>
        </w:trPr>
        <w:tc>
          <w:tcPr>
            <w:tcW w:w="1594" w:type="dxa"/>
            <w:tcBorders>
              <w:top w:val="nil"/>
              <w:left w:val="single" w:sz="4" w:space="0" w:color="auto"/>
              <w:bottom w:val="single" w:sz="4" w:space="0" w:color="auto"/>
              <w:right w:val="single" w:sz="4" w:space="0" w:color="auto"/>
            </w:tcBorders>
            <w:noWrap/>
            <w:vAlign w:val="center"/>
            <w:hideMark/>
          </w:tcPr>
          <w:p w14:paraId="2D8DF42D"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Customer Satisfaction</w:t>
            </w:r>
          </w:p>
        </w:tc>
        <w:tc>
          <w:tcPr>
            <w:tcW w:w="1524" w:type="dxa"/>
            <w:tcBorders>
              <w:top w:val="nil"/>
              <w:left w:val="nil"/>
              <w:bottom w:val="single" w:sz="4" w:space="0" w:color="auto"/>
              <w:right w:val="single" w:sz="4" w:space="0" w:color="auto"/>
            </w:tcBorders>
            <w:noWrap/>
            <w:vAlign w:val="center"/>
            <w:hideMark/>
          </w:tcPr>
          <w:p w14:paraId="39DD2196"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0.905</w:t>
            </w:r>
          </w:p>
        </w:tc>
        <w:tc>
          <w:tcPr>
            <w:tcW w:w="2538" w:type="dxa"/>
            <w:tcBorders>
              <w:top w:val="nil"/>
              <w:left w:val="nil"/>
              <w:bottom w:val="single" w:sz="4" w:space="0" w:color="auto"/>
              <w:right w:val="single" w:sz="4" w:space="0" w:color="auto"/>
            </w:tcBorders>
            <w:noWrap/>
            <w:vAlign w:val="center"/>
            <w:hideMark/>
          </w:tcPr>
          <w:p w14:paraId="735E5D04"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0.908</w:t>
            </w:r>
          </w:p>
        </w:tc>
        <w:tc>
          <w:tcPr>
            <w:tcW w:w="2538" w:type="dxa"/>
            <w:tcBorders>
              <w:top w:val="nil"/>
              <w:left w:val="nil"/>
              <w:bottom w:val="single" w:sz="4" w:space="0" w:color="auto"/>
              <w:right w:val="single" w:sz="4" w:space="0" w:color="auto"/>
            </w:tcBorders>
            <w:noWrap/>
            <w:vAlign w:val="center"/>
            <w:hideMark/>
          </w:tcPr>
          <w:p w14:paraId="06236761"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0.929</w:t>
            </w:r>
          </w:p>
        </w:tc>
        <w:tc>
          <w:tcPr>
            <w:tcW w:w="731" w:type="dxa"/>
            <w:tcBorders>
              <w:top w:val="nil"/>
              <w:left w:val="nil"/>
              <w:bottom w:val="single" w:sz="4" w:space="0" w:color="auto"/>
              <w:right w:val="single" w:sz="4" w:space="0" w:color="auto"/>
            </w:tcBorders>
            <w:noWrap/>
            <w:vAlign w:val="center"/>
            <w:hideMark/>
          </w:tcPr>
          <w:p w14:paraId="1741B0B5"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0.725</w:t>
            </w:r>
          </w:p>
        </w:tc>
      </w:tr>
      <w:tr w:rsidR="0069293A" w:rsidRPr="0069293A" w14:paraId="4D33E115" w14:textId="77777777" w:rsidTr="0073729D">
        <w:trPr>
          <w:trHeight w:val="239"/>
          <w:jc w:val="center"/>
        </w:trPr>
        <w:tc>
          <w:tcPr>
            <w:tcW w:w="1594" w:type="dxa"/>
            <w:tcBorders>
              <w:top w:val="nil"/>
              <w:left w:val="single" w:sz="4" w:space="0" w:color="auto"/>
              <w:bottom w:val="single" w:sz="4" w:space="0" w:color="auto"/>
              <w:right w:val="single" w:sz="4" w:space="0" w:color="auto"/>
            </w:tcBorders>
            <w:noWrap/>
            <w:vAlign w:val="center"/>
            <w:hideMark/>
          </w:tcPr>
          <w:p w14:paraId="76BDF96F" w14:textId="77777777" w:rsidR="0069293A" w:rsidRPr="0069293A" w:rsidRDefault="0069293A" w:rsidP="0069293A">
            <w:pPr>
              <w:spacing w:after="0" w:line="240" w:lineRule="auto"/>
              <w:jc w:val="center"/>
              <w:rPr>
                <w:rFonts w:ascii="Times New Roman" w:eastAsia="Times New Roman" w:hAnsi="Times New Roman" w:cs="Times New Roman"/>
                <w:color w:val="000000"/>
                <w:lang w:eastAsia="en-ID"/>
              </w:rPr>
            </w:pPr>
            <w:r w:rsidRPr="0069293A">
              <w:rPr>
                <w:rFonts w:ascii="Times New Roman" w:eastAsia="Times New Roman" w:hAnsi="Times New Roman" w:cs="Times New Roman"/>
                <w:color w:val="000000"/>
                <w:lang w:eastAsia="en-ID"/>
              </w:rPr>
              <w:t>Purchase Decision</w:t>
            </w:r>
          </w:p>
        </w:tc>
        <w:tc>
          <w:tcPr>
            <w:tcW w:w="1524" w:type="dxa"/>
            <w:tcBorders>
              <w:top w:val="nil"/>
              <w:left w:val="nil"/>
              <w:bottom w:val="single" w:sz="4" w:space="0" w:color="auto"/>
              <w:right w:val="single" w:sz="4" w:space="0" w:color="auto"/>
            </w:tcBorders>
            <w:noWrap/>
            <w:vAlign w:val="center"/>
            <w:hideMark/>
          </w:tcPr>
          <w:p w14:paraId="71171281"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0.884</w:t>
            </w:r>
          </w:p>
        </w:tc>
        <w:tc>
          <w:tcPr>
            <w:tcW w:w="2538" w:type="dxa"/>
            <w:tcBorders>
              <w:top w:val="nil"/>
              <w:left w:val="nil"/>
              <w:bottom w:val="single" w:sz="4" w:space="0" w:color="auto"/>
              <w:right w:val="single" w:sz="4" w:space="0" w:color="auto"/>
            </w:tcBorders>
            <w:noWrap/>
            <w:vAlign w:val="center"/>
            <w:hideMark/>
          </w:tcPr>
          <w:p w14:paraId="1D2DD062"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0.886</w:t>
            </w:r>
          </w:p>
        </w:tc>
        <w:tc>
          <w:tcPr>
            <w:tcW w:w="2538" w:type="dxa"/>
            <w:tcBorders>
              <w:top w:val="nil"/>
              <w:left w:val="nil"/>
              <w:bottom w:val="single" w:sz="4" w:space="0" w:color="auto"/>
              <w:right w:val="single" w:sz="4" w:space="0" w:color="auto"/>
            </w:tcBorders>
            <w:noWrap/>
            <w:vAlign w:val="center"/>
            <w:hideMark/>
          </w:tcPr>
          <w:p w14:paraId="019FFA46"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0.920</w:t>
            </w:r>
          </w:p>
        </w:tc>
        <w:tc>
          <w:tcPr>
            <w:tcW w:w="731" w:type="dxa"/>
            <w:tcBorders>
              <w:top w:val="nil"/>
              <w:left w:val="nil"/>
              <w:bottom w:val="single" w:sz="4" w:space="0" w:color="auto"/>
              <w:right w:val="single" w:sz="4" w:space="0" w:color="auto"/>
            </w:tcBorders>
            <w:noWrap/>
            <w:vAlign w:val="center"/>
            <w:hideMark/>
          </w:tcPr>
          <w:p w14:paraId="71510B85" w14:textId="77777777" w:rsidR="0069293A" w:rsidRPr="0069293A" w:rsidRDefault="0069293A" w:rsidP="0069293A">
            <w:pPr>
              <w:spacing w:after="0" w:line="240" w:lineRule="auto"/>
              <w:jc w:val="center"/>
              <w:rPr>
                <w:rFonts w:ascii="Times New Roman" w:eastAsia="Times New Roman" w:hAnsi="Times New Roman" w:cs="Times New Roman"/>
                <w:color w:val="548235"/>
                <w:lang w:eastAsia="en-ID"/>
              </w:rPr>
            </w:pPr>
            <w:r w:rsidRPr="0069293A">
              <w:rPr>
                <w:rFonts w:ascii="Times New Roman" w:eastAsia="Times New Roman" w:hAnsi="Times New Roman" w:cs="Times New Roman"/>
                <w:color w:val="548235"/>
                <w:lang w:eastAsia="en-ID"/>
              </w:rPr>
              <w:t>0.743</w:t>
            </w:r>
          </w:p>
        </w:tc>
      </w:tr>
    </w:tbl>
    <w:p w14:paraId="47B485F3" w14:textId="52E2E179" w:rsidR="00B00459" w:rsidRDefault="00B00459" w:rsidP="0073729D">
      <w:pPr>
        <w:spacing w:after="0" w:line="240" w:lineRule="auto"/>
        <w:rPr>
          <w:rFonts w:asciiTheme="majorBidi" w:hAnsiTheme="majorBidi" w:cstheme="majorBidi"/>
          <w:bCs/>
        </w:rPr>
      </w:pPr>
      <w:r>
        <w:rPr>
          <w:rFonts w:asciiTheme="majorBidi" w:hAnsiTheme="majorBidi" w:cstheme="majorBidi"/>
          <w:bCs/>
        </w:rPr>
        <w:t>Sumber: Diolah penulis melalui SmartPLS4 (2025)</w:t>
      </w:r>
    </w:p>
    <w:p w14:paraId="2304D033" w14:textId="77777777" w:rsidR="00B00459" w:rsidRDefault="00B00459" w:rsidP="00B00459">
      <w:pPr>
        <w:spacing w:after="0" w:line="240" w:lineRule="auto"/>
        <w:jc w:val="center"/>
        <w:rPr>
          <w:rFonts w:asciiTheme="majorBidi" w:hAnsiTheme="majorBidi" w:cstheme="majorBidi"/>
          <w:bCs/>
        </w:rPr>
      </w:pPr>
    </w:p>
    <w:p w14:paraId="65121B1E" w14:textId="176EA107" w:rsidR="001F599C" w:rsidRDefault="001F599C" w:rsidP="00F82548">
      <w:pPr>
        <w:spacing w:after="0" w:line="240" w:lineRule="auto"/>
        <w:rPr>
          <w:rFonts w:asciiTheme="majorBidi" w:hAnsiTheme="majorBidi" w:cstheme="majorBidi"/>
          <w:bCs/>
        </w:rPr>
      </w:pPr>
      <w:r>
        <w:rPr>
          <w:rFonts w:asciiTheme="majorBidi" w:hAnsiTheme="majorBidi" w:cstheme="majorBidi"/>
          <w:bCs/>
        </w:rPr>
        <w:t>Tabel 4. Validitas diskriminan dengan heterotrait – monotrait (HTMT</w:t>
      </w:r>
      <w:r w:rsidR="00736CE4">
        <w:rPr>
          <w:rFonts w:asciiTheme="majorBidi" w:hAnsiTheme="majorBidi" w:cstheme="majorBidi"/>
          <w:bCs/>
        </w:rPr>
        <w:t>)</w:t>
      </w:r>
    </w:p>
    <w:tbl>
      <w:tblPr>
        <w:tblW w:w="8970" w:type="dxa"/>
        <w:jc w:val="center"/>
        <w:tblLook w:val="04A0" w:firstRow="1" w:lastRow="0" w:firstColumn="1" w:lastColumn="0" w:noHBand="0" w:noVBand="1"/>
      </w:tblPr>
      <w:tblGrid>
        <w:gridCol w:w="2155"/>
        <w:gridCol w:w="1782"/>
        <w:gridCol w:w="2155"/>
        <w:gridCol w:w="1034"/>
        <w:gridCol w:w="1844"/>
      </w:tblGrid>
      <w:tr w:rsidR="001F599C" w:rsidRPr="001F599C" w14:paraId="5C55AC6F" w14:textId="77777777" w:rsidTr="0073729D">
        <w:trPr>
          <w:trHeight w:val="324"/>
          <w:jc w:val="center"/>
        </w:trPr>
        <w:tc>
          <w:tcPr>
            <w:tcW w:w="2155" w:type="dxa"/>
            <w:tcBorders>
              <w:top w:val="single" w:sz="4" w:space="0" w:color="auto"/>
              <w:left w:val="single" w:sz="4" w:space="0" w:color="auto"/>
              <w:bottom w:val="single" w:sz="4" w:space="0" w:color="auto"/>
              <w:right w:val="single" w:sz="4" w:space="0" w:color="auto"/>
            </w:tcBorders>
            <w:noWrap/>
            <w:vAlign w:val="center"/>
            <w:hideMark/>
          </w:tcPr>
          <w:p w14:paraId="6362E9DB"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 </w:t>
            </w:r>
          </w:p>
        </w:tc>
        <w:tc>
          <w:tcPr>
            <w:tcW w:w="1782" w:type="dxa"/>
            <w:tcBorders>
              <w:top w:val="single" w:sz="4" w:space="0" w:color="auto"/>
              <w:left w:val="nil"/>
              <w:bottom w:val="single" w:sz="4" w:space="0" w:color="auto"/>
              <w:right w:val="single" w:sz="4" w:space="0" w:color="auto"/>
            </w:tcBorders>
            <w:noWrap/>
            <w:vAlign w:val="center"/>
            <w:hideMark/>
          </w:tcPr>
          <w:p w14:paraId="64B27197"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Brand Awareness</w:t>
            </w:r>
          </w:p>
        </w:tc>
        <w:tc>
          <w:tcPr>
            <w:tcW w:w="2155" w:type="dxa"/>
            <w:tcBorders>
              <w:top w:val="single" w:sz="4" w:space="0" w:color="auto"/>
              <w:left w:val="nil"/>
              <w:bottom w:val="single" w:sz="4" w:space="0" w:color="auto"/>
              <w:right w:val="single" w:sz="4" w:space="0" w:color="auto"/>
            </w:tcBorders>
            <w:noWrap/>
            <w:vAlign w:val="center"/>
            <w:hideMark/>
          </w:tcPr>
          <w:p w14:paraId="2CBC9170"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Customer Satisfaction</w:t>
            </w:r>
          </w:p>
        </w:tc>
        <w:tc>
          <w:tcPr>
            <w:tcW w:w="1034" w:type="dxa"/>
            <w:tcBorders>
              <w:top w:val="single" w:sz="4" w:space="0" w:color="auto"/>
              <w:left w:val="nil"/>
              <w:bottom w:val="single" w:sz="4" w:space="0" w:color="auto"/>
              <w:right w:val="single" w:sz="4" w:space="0" w:color="auto"/>
            </w:tcBorders>
            <w:noWrap/>
            <w:vAlign w:val="center"/>
            <w:hideMark/>
          </w:tcPr>
          <w:p w14:paraId="59243886"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Lifestyle</w:t>
            </w:r>
          </w:p>
        </w:tc>
        <w:tc>
          <w:tcPr>
            <w:tcW w:w="1844" w:type="dxa"/>
            <w:tcBorders>
              <w:top w:val="single" w:sz="4" w:space="0" w:color="auto"/>
              <w:left w:val="nil"/>
              <w:bottom w:val="single" w:sz="4" w:space="0" w:color="auto"/>
              <w:right w:val="single" w:sz="4" w:space="0" w:color="auto"/>
            </w:tcBorders>
            <w:noWrap/>
            <w:vAlign w:val="center"/>
            <w:hideMark/>
          </w:tcPr>
          <w:p w14:paraId="5D99476B"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Purchase Decision</w:t>
            </w:r>
          </w:p>
        </w:tc>
      </w:tr>
      <w:tr w:rsidR="001F599C" w:rsidRPr="001F599C" w14:paraId="56C88648" w14:textId="77777777" w:rsidTr="0073729D">
        <w:trPr>
          <w:trHeight w:val="324"/>
          <w:jc w:val="center"/>
        </w:trPr>
        <w:tc>
          <w:tcPr>
            <w:tcW w:w="2155" w:type="dxa"/>
            <w:tcBorders>
              <w:top w:val="nil"/>
              <w:left w:val="single" w:sz="4" w:space="0" w:color="auto"/>
              <w:bottom w:val="single" w:sz="4" w:space="0" w:color="auto"/>
              <w:right w:val="single" w:sz="4" w:space="0" w:color="auto"/>
            </w:tcBorders>
            <w:noWrap/>
            <w:vAlign w:val="center"/>
            <w:hideMark/>
          </w:tcPr>
          <w:p w14:paraId="5DC512FC"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Brand Awareness</w:t>
            </w:r>
          </w:p>
        </w:tc>
        <w:tc>
          <w:tcPr>
            <w:tcW w:w="1782" w:type="dxa"/>
            <w:tcBorders>
              <w:top w:val="nil"/>
              <w:left w:val="nil"/>
              <w:bottom w:val="single" w:sz="4" w:space="0" w:color="auto"/>
              <w:right w:val="single" w:sz="4" w:space="0" w:color="auto"/>
            </w:tcBorders>
            <w:noWrap/>
            <w:vAlign w:val="center"/>
            <w:hideMark/>
          </w:tcPr>
          <w:p w14:paraId="6C7646A1"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2155" w:type="dxa"/>
            <w:tcBorders>
              <w:top w:val="nil"/>
              <w:left w:val="nil"/>
              <w:bottom w:val="single" w:sz="4" w:space="0" w:color="auto"/>
              <w:right w:val="single" w:sz="4" w:space="0" w:color="auto"/>
            </w:tcBorders>
            <w:noWrap/>
            <w:vAlign w:val="center"/>
            <w:hideMark/>
          </w:tcPr>
          <w:p w14:paraId="10807CB6"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1034" w:type="dxa"/>
            <w:tcBorders>
              <w:top w:val="nil"/>
              <w:left w:val="nil"/>
              <w:bottom w:val="single" w:sz="4" w:space="0" w:color="auto"/>
              <w:right w:val="single" w:sz="4" w:space="0" w:color="auto"/>
            </w:tcBorders>
            <w:noWrap/>
            <w:vAlign w:val="center"/>
            <w:hideMark/>
          </w:tcPr>
          <w:p w14:paraId="2C3D0D16"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1844" w:type="dxa"/>
            <w:tcBorders>
              <w:top w:val="nil"/>
              <w:left w:val="nil"/>
              <w:bottom w:val="single" w:sz="4" w:space="0" w:color="auto"/>
              <w:right w:val="single" w:sz="4" w:space="0" w:color="auto"/>
            </w:tcBorders>
            <w:noWrap/>
            <w:vAlign w:val="center"/>
            <w:hideMark/>
          </w:tcPr>
          <w:p w14:paraId="3D2BDCF5"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r>
      <w:tr w:rsidR="001F599C" w:rsidRPr="001F599C" w14:paraId="1B454CCE" w14:textId="77777777" w:rsidTr="0073729D">
        <w:trPr>
          <w:trHeight w:val="324"/>
          <w:jc w:val="center"/>
        </w:trPr>
        <w:tc>
          <w:tcPr>
            <w:tcW w:w="2155" w:type="dxa"/>
            <w:tcBorders>
              <w:top w:val="nil"/>
              <w:left w:val="single" w:sz="4" w:space="0" w:color="auto"/>
              <w:bottom w:val="single" w:sz="4" w:space="0" w:color="auto"/>
              <w:right w:val="single" w:sz="4" w:space="0" w:color="auto"/>
            </w:tcBorders>
            <w:noWrap/>
            <w:vAlign w:val="center"/>
            <w:hideMark/>
          </w:tcPr>
          <w:p w14:paraId="65D46BD8"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Customer Satisfaction</w:t>
            </w:r>
          </w:p>
        </w:tc>
        <w:tc>
          <w:tcPr>
            <w:tcW w:w="1782" w:type="dxa"/>
            <w:tcBorders>
              <w:top w:val="nil"/>
              <w:left w:val="nil"/>
              <w:bottom w:val="single" w:sz="4" w:space="0" w:color="auto"/>
              <w:right w:val="single" w:sz="4" w:space="0" w:color="auto"/>
            </w:tcBorders>
            <w:noWrap/>
            <w:vAlign w:val="center"/>
            <w:hideMark/>
          </w:tcPr>
          <w:p w14:paraId="213A28B1"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0.707</w:t>
            </w:r>
          </w:p>
        </w:tc>
        <w:tc>
          <w:tcPr>
            <w:tcW w:w="2155" w:type="dxa"/>
            <w:tcBorders>
              <w:top w:val="nil"/>
              <w:left w:val="nil"/>
              <w:bottom w:val="single" w:sz="4" w:space="0" w:color="auto"/>
              <w:right w:val="single" w:sz="4" w:space="0" w:color="auto"/>
            </w:tcBorders>
            <w:noWrap/>
            <w:vAlign w:val="center"/>
            <w:hideMark/>
          </w:tcPr>
          <w:p w14:paraId="4F37E55E"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1034" w:type="dxa"/>
            <w:tcBorders>
              <w:top w:val="nil"/>
              <w:left w:val="nil"/>
              <w:bottom w:val="single" w:sz="4" w:space="0" w:color="auto"/>
              <w:right w:val="single" w:sz="4" w:space="0" w:color="auto"/>
            </w:tcBorders>
            <w:noWrap/>
            <w:vAlign w:val="center"/>
            <w:hideMark/>
          </w:tcPr>
          <w:p w14:paraId="2E672389"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1844" w:type="dxa"/>
            <w:tcBorders>
              <w:top w:val="nil"/>
              <w:left w:val="nil"/>
              <w:bottom w:val="single" w:sz="4" w:space="0" w:color="auto"/>
              <w:right w:val="single" w:sz="4" w:space="0" w:color="auto"/>
            </w:tcBorders>
            <w:noWrap/>
            <w:vAlign w:val="center"/>
            <w:hideMark/>
          </w:tcPr>
          <w:p w14:paraId="45CB172F"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r>
      <w:tr w:rsidR="001F599C" w:rsidRPr="001F599C" w14:paraId="780780A9" w14:textId="77777777" w:rsidTr="0073729D">
        <w:trPr>
          <w:trHeight w:val="324"/>
          <w:jc w:val="center"/>
        </w:trPr>
        <w:tc>
          <w:tcPr>
            <w:tcW w:w="2155" w:type="dxa"/>
            <w:tcBorders>
              <w:top w:val="nil"/>
              <w:left w:val="single" w:sz="4" w:space="0" w:color="auto"/>
              <w:bottom w:val="single" w:sz="4" w:space="0" w:color="auto"/>
              <w:right w:val="single" w:sz="4" w:space="0" w:color="auto"/>
            </w:tcBorders>
            <w:noWrap/>
            <w:vAlign w:val="center"/>
            <w:hideMark/>
          </w:tcPr>
          <w:p w14:paraId="4CA02F6F"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Lifestyle</w:t>
            </w:r>
          </w:p>
        </w:tc>
        <w:tc>
          <w:tcPr>
            <w:tcW w:w="1782" w:type="dxa"/>
            <w:tcBorders>
              <w:top w:val="nil"/>
              <w:left w:val="nil"/>
              <w:bottom w:val="single" w:sz="4" w:space="0" w:color="auto"/>
              <w:right w:val="single" w:sz="4" w:space="0" w:color="auto"/>
            </w:tcBorders>
            <w:noWrap/>
            <w:vAlign w:val="center"/>
            <w:hideMark/>
          </w:tcPr>
          <w:p w14:paraId="3848A2CC"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0.127</w:t>
            </w:r>
          </w:p>
        </w:tc>
        <w:tc>
          <w:tcPr>
            <w:tcW w:w="2155" w:type="dxa"/>
            <w:tcBorders>
              <w:top w:val="nil"/>
              <w:left w:val="nil"/>
              <w:bottom w:val="single" w:sz="4" w:space="0" w:color="auto"/>
              <w:right w:val="single" w:sz="4" w:space="0" w:color="auto"/>
            </w:tcBorders>
            <w:noWrap/>
            <w:vAlign w:val="center"/>
            <w:hideMark/>
          </w:tcPr>
          <w:p w14:paraId="559A2E0C"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0.088</w:t>
            </w:r>
          </w:p>
        </w:tc>
        <w:tc>
          <w:tcPr>
            <w:tcW w:w="1034" w:type="dxa"/>
            <w:tcBorders>
              <w:top w:val="nil"/>
              <w:left w:val="nil"/>
              <w:bottom w:val="single" w:sz="4" w:space="0" w:color="auto"/>
              <w:right w:val="single" w:sz="4" w:space="0" w:color="auto"/>
            </w:tcBorders>
            <w:noWrap/>
            <w:vAlign w:val="center"/>
            <w:hideMark/>
          </w:tcPr>
          <w:p w14:paraId="16E55635"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c>
          <w:tcPr>
            <w:tcW w:w="1844" w:type="dxa"/>
            <w:tcBorders>
              <w:top w:val="nil"/>
              <w:left w:val="nil"/>
              <w:bottom w:val="single" w:sz="4" w:space="0" w:color="auto"/>
              <w:right w:val="single" w:sz="4" w:space="0" w:color="auto"/>
            </w:tcBorders>
            <w:noWrap/>
            <w:vAlign w:val="center"/>
            <w:hideMark/>
          </w:tcPr>
          <w:p w14:paraId="7728EC8B"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r>
      <w:tr w:rsidR="001F599C" w:rsidRPr="001F599C" w14:paraId="46D1F2D1" w14:textId="77777777" w:rsidTr="0073729D">
        <w:trPr>
          <w:trHeight w:val="324"/>
          <w:jc w:val="center"/>
        </w:trPr>
        <w:tc>
          <w:tcPr>
            <w:tcW w:w="2155" w:type="dxa"/>
            <w:tcBorders>
              <w:top w:val="nil"/>
              <w:left w:val="single" w:sz="4" w:space="0" w:color="auto"/>
              <w:bottom w:val="single" w:sz="4" w:space="0" w:color="auto"/>
              <w:right w:val="single" w:sz="4" w:space="0" w:color="auto"/>
            </w:tcBorders>
            <w:noWrap/>
            <w:vAlign w:val="center"/>
            <w:hideMark/>
          </w:tcPr>
          <w:p w14:paraId="52DFD073" w14:textId="77777777" w:rsidR="001F599C" w:rsidRPr="001F599C" w:rsidRDefault="001F599C" w:rsidP="001F599C">
            <w:pPr>
              <w:spacing w:after="0" w:line="240" w:lineRule="auto"/>
              <w:jc w:val="center"/>
              <w:rPr>
                <w:rFonts w:ascii="Times New Roman" w:eastAsia="Times New Roman" w:hAnsi="Times New Roman" w:cs="Times New Roman"/>
                <w:color w:val="000000"/>
                <w:lang w:eastAsia="en-ID"/>
              </w:rPr>
            </w:pPr>
            <w:r w:rsidRPr="001F599C">
              <w:rPr>
                <w:rFonts w:ascii="Times New Roman" w:eastAsia="Times New Roman" w:hAnsi="Times New Roman" w:cs="Times New Roman"/>
                <w:color w:val="000000"/>
                <w:lang w:eastAsia="en-ID"/>
              </w:rPr>
              <w:t>Purchase Decision</w:t>
            </w:r>
          </w:p>
        </w:tc>
        <w:tc>
          <w:tcPr>
            <w:tcW w:w="1782" w:type="dxa"/>
            <w:tcBorders>
              <w:top w:val="nil"/>
              <w:left w:val="nil"/>
              <w:bottom w:val="single" w:sz="4" w:space="0" w:color="auto"/>
              <w:right w:val="single" w:sz="4" w:space="0" w:color="auto"/>
            </w:tcBorders>
            <w:noWrap/>
            <w:vAlign w:val="center"/>
            <w:hideMark/>
          </w:tcPr>
          <w:p w14:paraId="6F4CABC2"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0.545</w:t>
            </w:r>
          </w:p>
        </w:tc>
        <w:tc>
          <w:tcPr>
            <w:tcW w:w="2155" w:type="dxa"/>
            <w:tcBorders>
              <w:top w:val="nil"/>
              <w:left w:val="nil"/>
              <w:bottom w:val="single" w:sz="4" w:space="0" w:color="auto"/>
              <w:right w:val="single" w:sz="4" w:space="0" w:color="auto"/>
            </w:tcBorders>
            <w:noWrap/>
            <w:vAlign w:val="center"/>
            <w:hideMark/>
          </w:tcPr>
          <w:p w14:paraId="6B662577"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0.618</w:t>
            </w:r>
          </w:p>
        </w:tc>
        <w:tc>
          <w:tcPr>
            <w:tcW w:w="1034" w:type="dxa"/>
            <w:tcBorders>
              <w:top w:val="nil"/>
              <w:left w:val="nil"/>
              <w:bottom w:val="single" w:sz="4" w:space="0" w:color="auto"/>
              <w:right w:val="single" w:sz="4" w:space="0" w:color="auto"/>
            </w:tcBorders>
            <w:noWrap/>
            <w:vAlign w:val="center"/>
            <w:hideMark/>
          </w:tcPr>
          <w:p w14:paraId="48B826F6"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0.252</w:t>
            </w:r>
          </w:p>
        </w:tc>
        <w:tc>
          <w:tcPr>
            <w:tcW w:w="1844" w:type="dxa"/>
            <w:tcBorders>
              <w:top w:val="nil"/>
              <w:left w:val="nil"/>
              <w:bottom w:val="single" w:sz="4" w:space="0" w:color="auto"/>
              <w:right w:val="single" w:sz="4" w:space="0" w:color="auto"/>
            </w:tcBorders>
            <w:noWrap/>
            <w:vAlign w:val="center"/>
            <w:hideMark/>
          </w:tcPr>
          <w:p w14:paraId="5BBB9863" w14:textId="77777777" w:rsidR="001F599C" w:rsidRPr="001F599C" w:rsidRDefault="001F599C" w:rsidP="001F599C">
            <w:pPr>
              <w:spacing w:after="0" w:line="240" w:lineRule="auto"/>
              <w:jc w:val="center"/>
              <w:rPr>
                <w:rFonts w:ascii="Times New Roman" w:eastAsia="Times New Roman" w:hAnsi="Times New Roman" w:cs="Times New Roman"/>
                <w:color w:val="548235"/>
                <w:lang w:eastAsia="en-ID"/>
              </w:rPr>
            </w:pPr>
            <w:r w:rsidRPr="001F599C">
              <w:rPr>
                <w:rFonts w:ascii="Times New Roman" w:eastAsia="Times New Roman" w:hAnsi="Times New Roman" w:cs="Times New Roman"/>
                <w:color w:val="548235"/>
                <w:lang w:eastAsia="en-ID"/>
              </w:rPr>
              <w:t> </w:t>
            </w:r>
          </w:p>
        </w:tc>
      </w:tr>
    </w:tbl>
    <w:p w14:paraId="0A280CFA" w14:textId="64F0AE87" w:rsidR="00B00459" w:rsidRDefault="00B00459" w:rsidP="0073729D">
      <w:pPr>
        <w:spacing w:after="0" w:line="240" w:lineRule="auto"/>
        <w:jc w:val="both"/>
        <w:rPr>
          <w:rFonts w:asciiTheme="majorBidi" w:hAnsiTheme="majorBidi" w:cstheme="majorBidi"/>
          <w:bCs/>
        </w:rPr>
      </w:pPr>
      <w:r>
        <w:rPr>
          <w:rFonts w:asciiTheme="majorBidi" w:hAnsiTheme="majorBidi" w:cstheme="majorBidi"/>
          <w:bCs/>
        </w:rPr>
        <w:t>Sumber: Diolah penulis melalui SmartPLS4 (2025)</w:t>
      </w:r>
    </w:p>
    <w:p w14:paraId="6D5F1D54" w14:textId="77777777" w:rsidR="00B00459" w:rsidRDefault="00B00459" w:rsidP="0073729D">
      <w:pPr>
        <w:spacing w:after="0" w:line="240" w:lineRule="auto"/>
        <w:jc w:val="both"/>
        <w:rPr>
          <w:rFonts w:asciiTheme="majorBidi" w:hAnsiTheme="majorBidi" w:cstheme="majorBidi"/>
          <w:bCs/>
        </w:rPr>
      </w:pPr>
    </w:p>
    <w:p w14:paraId="09419A91" w14:textId="4AF85721" w:rsidR="001F599C" w:rsidRDefault="00A16786" w:rsidP="0073729D">
      <w:pPr>
        <w:spacing w:after="0" w:line="240" w:lineRule="auto"/>
        <w:jc w:val="both"/>
        <w:rPr>
          <w:rFonts w:asciiTheme="majorBidi" w:hAnsiTheme="majorBidi" w:cstheme="majorBidi"/>
          <w:bCs/>
        </w:rPr>
      </w:pPr>
      <w:r w:rsidRPr="00FB7A61">
        <w:rPr>
          <w:rFonts w:asciiTheme="majorBidi" w:hAnsiTheme="majorBidi" w:cstheme="majorBidi"/>
          <w:bCs/>
        </w:rPr>
        <w:t xml:space="preserve">Hasil uji reliabilitas menunjukkan seluruh </w:t>
      </w:r>
      <w:r w:rsidR="00662C8E">
        <w:rPr>
          <w:rFonts w:asciiTheme="majorBidi" w:hAnsiTheme="majorBidi" w:cstheme="majorBidi"/>
          <w:bCs/>
        </w:rPr>
        <w:pgNum/>
      </w:r>
      <w:r w:rsidR="00662C8E">
        <w:rPr>
          <w:rFonts w:asciiTheme="majorBidi" w:hAnsiTheme="majorBidi" w:cstheme="majorBidi"/>
          <w:bCs/>
        </w:rPr>
        <w:t>ubsampl</w:t>
      </w:r>
      <w:r w:rsidRPr="00FB7A61">
        <w:rPr>
          <w:rFonts w:asciiTheme="majorBidi" w:hAnsiTheme="majorBidi" w:cstheme="majorBidi"/>
          <w:bCs/>
        </w:rPr>
        <w:t xml:space="preserve"> memiliki Cronbach’s Alpha, Composite Reliability, dan AVE di atas batas minimum yang disarankan, menandakan konsistensi internal dan validitas konvergen yang baik. Nilai HTMT &lt; 0,9 juga membuktikan adanya validitas diskriminan antar konstruk. Secara kritis, temuan ini menegaskan bahwa </w:t>
      </w:r>
      <w:r w:rsidR="00662C8E">
        <w:rPr>
          <w:rFonts w:asciiTheme="majorBidi" w:hAnsiTheme="majorBidi" w:cstheme="majorBidi"/>
          <w:bCs/>
        </w:rPr>
        <w:pgNum/>
      </w:r>
      <w:r w:rsidR="00662C8E">
        <w:rPr>
          <w:rFonts w:asciiTheme="majorBidi" w:hAnsiTheme="majorBidi" w:cstheme="majorBidi"/>
          <w:bCs/>
        </w:rPr>
        <w:t>ubsample</w:t>
      </w:r>
      <w:r w:rsidR="00662C8E">
        <w:rPr>
          <w:rFonts w:asciiTheme="majorBidi" w:hAnsiTheme="majorBidi" w:cstheme="majorBidi"/>
          <w:bCs/>
        </w:rPr>
        <w:pgNum/>
      </w:r>
      <w:r w:rsidRPr="00FB7A61">
        <w:rPr>
          <w:rFonts w:asciiTheme="majorBidi" w:hAnsiTheme="majorBidi" w:cstheme="majorBidi"/>
          <w:bCs/>
        </w:rPr>
        <w:t xml:space="preserve"> penelitian mampu membedakan peran tiap </w:t>
      </w:r>
      <w:r w:rsidR="00662C8E">
        <w:rPr>
          <w:rFonts w:asciiTheme="majorBidi" w:hAnsiTheme="majorBidi" w:cstheme="majorBidi"/>
          <w:bCs/>
        </w:rPr>
        <w:pgNum/>
      </w:r>
      <w:r w:rsidR="00662C8E">
        <w:rPr>
          <w:rFonts w:asciiTheme="majorBidi" w:hAnsiTheme="majorBidi" w:cstheme="majorBidi"/>
          <w:bCs/>
        </w:rPr>
        <w:t>ubsampl</w:t>
      </w:r>
      <w:r w:rsidRPr="00FB7A61">
        <w:rPr>
          <w:rFonts w:asciiTheme="majorBidi" w:hAnsiTheme="majorBidi" w:cstheme="majorBidi"/>
          <w:bCs/>
        </w:rPr>
        <w:t xml:space="preserve"> secara akurat, sementara secara praktis, hasil ini memperkuat keandalan model untuk menilai pengaruh </w:t>
      </w:r>
      <w:r w:rsidRPr="00FB7A61">
        <w:rPr>
          <w:rFonts w:asciiTheme="majorBidi" w:hAnsiTheme="majorBidi" w:cstheme="majorBidi"/>
          <w:bCs/>
          <w:i/>
          <w:iCs/>
        </w:rPr>
        <w:t>brand awareness</w:t>
      </w:r>
      <w:r w:rsidRPr="00FB7A61">
        <w:rPr>
          <w:rFonts w:asciiTheme="majorBidi" w:hAnsiTheme="majorBidi" w:cstheme="majorBidi"/>
          <w:bCs/>
        </w:rPr>
        <w:t xml:space="preserve"> dan </w:t>
      </w:r>
      <w:r w:rsidRPr="00FB7A61">
        <w:rPr>
          <w:rFonts w:asciiTheme="majorBidi" w:hAnsiTheme="majorBidi" w:cstheme="majorBidi"/>
          <w:bCs/>
          <w:i/>
          <w:iCs/>
        </w:rPr>
        <w:t>lifestyle</w:t>
      </w:r>
      <w:r w:rsidRPr="00FB7A61">
        <w:rPr>
          <w:rFonts w:asciiTheme="majorBidi" w:hAnsiTheme="majorBidi" w:cstheme="majorBidi"/>
          <w:bCs/>
        </w:rPr>
        <w:t xml:space="preserve"> terhadap </w:t>
      </w:r>
      <w:r w:rsidRPr="00FB7A61">
        <w:rPr>
          <w:rFonts w:asciiTheme="majorBidi" w:hAnsiTheme="majorBidi" w:cstheme="majorBidi"/>
          <w:bCs/>
          <w:i/>
          <w:iCs/>
        </w:rPr>
        <w:t>purchase decision</w:t>
      </w:r>
      <w:r w:rsidRPr="00FB7A61">
        <w:rPr>
          <w:rFonts w:asciiTheme="majorBidi" w:hAnsiTheme="majorBidi" w:cstheme="majorBidi"/>
          <w:bCs/>
        </w:rPr>
        <w:t xml:space="preserve"> melalui </w:t>
      </w:r>
      <w:r w:rsidRPr="00FB7A61">
        <w:rPr>
          <w:rFonts w:asciiTheme="majorBidi" w:hAnsiTheme="majorBidi" w:cstheme="majorBidi"/>
          <w:bCs/>
          <w:i/>
          <w:iCs/>
        </w:rPr>
        <w:t>customer satisfaction</w:t>
      </w:r>
      <w:r w:rsidRPr="00FB7A61">
        <w:rPr>
          <w:rFonts w:asciiTheme="majorBidi" w:hAnsiTheme="majorBidi" w:cstheme="majorBidi"/>
          <w:bCs/>
        </w:rPr>
        <w:t>, sehingga dapat dijadikan dasar strategis dalam pengambilan keputusan pemasaran.</w:t>
      </w:r>
    </w:p>
    <w:p w14:paraId="5392EF25" w14:textId="77777777" w:rsidR="00A16786" w:rsidRDefault="00A16786" w:rsidP="00A16786">
      <w:pPr>
        <w:spacing w:after="0" w:line="240" w:lineRule="auto"/>
        <w:jc w:val="both"/>
        <w:rPr>
          <w:rFonts w:asciiTheme="majorBidi" w:hAnsiTheme="majorBidi" w:cstheme="majorBidi"/>
          <w:bCs/>
        </w:rPr>
      </w:pPr>
    </w:p>
    <w:p w14:paraId="58C8483B" w14:textId="1CA08AE8" w:rsidR="001F599C" w:rsidRPr="0073729D" w:rsidRDefault="001F599C" w:rsidP="00F82548">
      <w:pPr>
        <w:spacing w:after="0" w:line="240" w:lineRule="auto"/>
        <w:rPr>
          <w:rFonts w:asciiTheme="majorBidi" w:hAnsiTheme="majorBidi" w:cstheme="majorBidi"/>
          <w:bCs/>
          <w:i/>
          <w:iCs/>
        </w:rPr>
      </w:pPr>
      <w:r w:rsidRPr="0073729D">
        <w:rPr>
          <w:rFonts w:asciiTheme="majorBidi" w:hAnsiTheme="majorBidi" w:cstheme="majorBidi"/>
          <w:bCs/>
          <w:i/>
          <w:iCs/>
        </w:rPr>
        <w:t>4.1.3 Penilaian Inner Model</w:t>
      </w:r>
    </w:p>
    <w:p w14:paraId="2D363D2B" w14:textId="330C6468" w:rsidR="001F599C" w:rsidRDefault="006A58D3" w:rsidP="0073729D">
      <w:pPr>
        <w:spacing w:after="0" w:line="240" w:lineRule="auto"/>
        <w:jc w:val="both"/>
        <w:rPr>
          <w:rFonts w:asciiTheme="majorBidi" w:hAnsiTheme="majorBidi" w:cstheme="majorBidi"/>
          <w:bCs/>
        </w:rPr>
      </w:pPr>
      <w:r w:rsidRPr="00A21B80">
        <w:rPr>
          <w:rFonts w:asciiTheme="majorBidi" w:hAnsiTheme="majorBidi" w:cstheme="majorBidi"/>
          <w:bCs/>
        </w:rPr>
        <w:t xml:space="preserve">Penilaian inner model dilakukan untuk menguji hipotesis penelitian. Proses pengujian hipotesis menggunakan pendekatan bootstrapping dengan 5000 subsampel. Jumlah </w:t>
      </w:r>
      <w:r w:rsidR="00662C8E">
        <w:rPr>
          <w:rFonts w:asciiTheme="majorBidi" w:hAnsiTheme="majorBidi" w:cstheme="majorBidi"/>
          <w:bCs/>
        </w:rPr>
        <w:t>subsample</w:t>
      </w:r>
      <w:r w:rsidRPr="00A21B80">
        <w:rPr>
          <w:rFonts w:asciiTheme="majorBidi" w:hAnsiTheme="majorBidi" w:cstheme="majorBidi"/>
          <w:bCs/>
        </w:rPr>
        <w:t xml:space="preserve"> tersebut dipilih untuk memastikan pengujian hipotesis lebih terarah serta memungkinkan penerapan uji satu arah. Selain itu, evaluasi pada inner model juga mencakup analisis nilai R² dan T-Statistics sebagai indikator utama dalam menilai kekuatan serta signifikansi hubungan antarvariabel</w:t>
      </w:r>
      <w:r w:rsidR="00F4735F">
        <w:rPr>
          <w:rFonts w:asciiTheme="majorBidi" w:hAnsiTheme="majorBidi" w:cstheme="majorBidi"/>
          <w:bCs/>
        </w:rPr>
        <w:t>.</w:t>
      </w:r>
    </w:p>
    <w:p w14:paraId="166B388C" w14:textId="2A651FAA" w:rsidR="00C3418D" w:rsidRDefault="00C3418D" w:rsidP="0073729D">
      <w:pPr>
        <w:spacing w:after="0" w:line="240" w:lineRule="auto"/>
        <w:jc w:val="both"/>
        <w:rPr>
          <w:rFonts w:asciiTheme="majorBidi" w:hAnsiTheme="majorBidi" w:cstheme="majorBidi"/>
          <w:bCs/>
        </w:rPr>
      </w:pPr>
    </w:p>
    <w:p w14:paraId="047C7735" w14:textId="1F5AFFF8" w:rsidR="00C3418D" w:rsidRDefault="00C3418D" w:rsidP="0073729D">
      <w:pPr>
        <w:spacing w:after="0" w:line="240" w:lineRule="auto"/>
        <w:jc w:val="both"/>
        <w:rPr>
          <w:rFonts w:asciiTheme="majorBidi" w:hAnsiTheme="majorBidi" w:cstheme="majorBidi"/>
          <w:bCs/>
        </w:rPr>
      </w:pPr>
      <w:r w:rsidRPr="00C3418D">
        <w:rPr>
          <w:rFonts w:asciiTheme="majorBidi" w:hAnsiTheme="majorBidi" w:cstheme="majorBidi"/>
          <w:bCs/>
        </w:rPr>
        <w:t xml:space="preserve">R² atau koefisien determinasi adalah ukuran yang biasa dipakai untuk </w:t>
      </w:r>
      <w:r w:rsidRPr="00886C28">
        <w:rPr>
          <w:rFonts w:asciiTheme="majorBidi" w:hAnsiTheme="majorBidi" w:cstheme="majorBidi"/>
          <w:bCs/>
        </w:rPr>
        <w:t>menilai inner model</w:t>
      </w:r>
      <w:r w:rsidRPr="00C3418D">
        <w:rPr>
          <w:rFonts w:asciiTheme="majorBidi" w:hAnsiTheme="majorBidi" w:cstheme="majorBidi"/>
          <w:bCs/>
        </w:rPr>
        <w:t>. Uji ini digunakan untuk melihat seberapa baik model dapat memprediksi, yang dihitung dari hubungan antara nilai asli dan nilai prediksi. Nilai R² bisa ditafsirkan sebagai berikut: 0,75 berarti prediksi model sangat kuat, 0,50 berarti cukup/moderat, dan 0,25 berarti lemah. Berikut ini adalah hasil perhitungan R²:</w:t>
      </w:r>
    </w:p>
    <w:p w14:paraId="011A9ED8" w14:textId="320FE529" w:rsidR="005D6EDF" w:rsidRDefault="005D6EDF" w:rsidP="0073729D">
      <w:pPr>
        <w:spacing w:after="0" w:line="240" w:lineRule="auto"/>
        <w:jc w:val="both"/>
        <w:rPr>
          <w:rFonts w:asciiTheme="majorBidi" w:hAnsiTheme="majorBidi" w:cstheme="majorBidi"/>
          <w:bCs/>
        </w:rPr>
      </w:pPr>
    </w:p>
    <w:p w14:paraId="26D72134" w14:textId="436E4350" w:rsidR="005D6EDF" w:rsidRDefault="005D6EDF" w:rsidP="0073729D">
      <w:pPr>
        <w:spacing w:after="0" w:line="240" w:lineRule="auto"/>
        <w:jc w:val="both"/>
        <w:rPr>
          <w:rFonts w:asciiTheme="majorBidi" w:hAnsiTheme="majorBidi" w:cstheme="majorBidi"/>
          <w:bCs/>
        </w:rPr>
      </w:pPr>
      <w:r>
        <w:rPr>
          <w:rFonts w:asciiTheme="majorBidi" w:hAnsiTheme="majorBidi" w:cstheme="majorBidi"/>
          <w:bCs/>
        </w:rPr>
        <w:t>Tabel 5. R Square</w:t>
      </w:r>
    </w:p>
    <w:tbl>
      <w:tblPr>
        <w:tblW w:w="9067" w:type="dxa"/>
        <w:tblLook w:val="04A0" w:firstRow="1" w:lastRow="0" w:firstColumn="1" w:lastColumn="0" w:noHBand="0" w:noVBand="1"/>
      </w:tblPr>
      <w:tblGrid>
        <w:gridCol w:w="2547"/>
        <w:gridCol w:w="6520"/>
      </w:tblGrid>
      <w:tr w:rsidR="005D6EDF" w:rsidRPr="005D6EDF" w14:paraId="7DF6CBFB" w14:textId="77777777" w:rsidTr="005D6EDF">
        <w:trPr>
          <w:trHeight w:val="300"/>
        </w:trPr>
        <w:tc>
          <w:tcPr>
            <w:tcW w:w="2547" w:type="dxa"/>
            <w:tcBorders>
              <w:top w:val="single" w:sz="4" w:space="0" w:color="auto"/>
              <w:left w:val="single" w:sz="4" w:space="0" w:color="auto"/>
              <w:bottom w:val="single" w:sz="4" w:space="0" w:color="auto"/>
              <w:right w:val="single" w:sz="4" w:space="0" w:color="auto"/>
            </w:tcBorders>
            <w:noWrap/>
            <w:vAlign w:val="center"/>
            <w:hideMark/>
          </w:tcPr>
          <w:p w14:paraId="2AEE9028"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 </w:t>
            </w:r>
          </w:p>
        </w:tc>
        <w:tc>
          <w:tcPr>
            <w:tcW w:w="6520" w:type="dxa"/>
            <w:tcBorders>
              <w:top w:val="single" w:sz="4" w:space="0" w:color="auto"/>
              <w:left w:val="nil"/>
              <w:bottom w:val="single" w:sz="4" w:space="0" w:color="auto"/>
              <w:right w:val="single" w:sz="4" w:space="0" w:color="auto"/>
            </w:tcBorders>
            <w:noWrap/>
            <w:vAlign w:val="center"/>
            <w:hideMark/>
          </w:tcPr>
          <w:p w14:paraId="1D1D0934"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R-Square</w:t>
            </w:r>
          </w:p>
        </w:tc>
      </w:tr>
      <w:tr w:rsidR="005D6EDF" w:rsidRPr="005D6EDF" w14:paraId="7E6563B2" w14:textId="77777777" w:rsidTr="005D6EDF">
        <w:trPr>
          <w:trHeight w:val="300"/>
        </w:trPr>
        <w:tc>
          <w:tcPr>
            <w:tcW w:w="2547" w:type="dxa"/>
            <w:tcBorders>
              <w:top w:val="nil"/>
              <w:left w:val="single" w:sz="4" w:space="0" w:color="auto"/>
              <w:bottom w:val="single" w:sz="4" w:space="0" w:color="auto"/>
              <w:right w:val="single" w:sz="4" w:space="0" w:color="auto"/>
            </w:tcBorders>
            <w:noWrap/>
            <w:vAlign w:val="center"/>
            <w:hideMark/>
          </w:tcPr>
          <w:p w14:paraId="7FFC4FF2"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Customer Satisfaction</w:t>
            </w:r>
          </w:p>
        </w:tc>
        <w:tc>
          <w:tcPr>
            <w:tcW w:w="6520" w:type="dxa"/>
            <w:tcBorders>
              <w:top w:val="nil"/>
              <w:left w:val="nil"/>
              <w:bottom w:val="single" w:sz="4" w:space="0" w:color="auto"/>
              <w:right w:val="single" w:sz="4" w:space="0" w:color="auto"/>
            </w:tcBorders>
            <w:noWrap/>
            <w:vAlign w:val="center"/>
            <w:hideMark/>
          </w:tcPr>
          <w:p w14:paraId="0D93E92F"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0.424</w:t>
            </w:r>
          </w:p>
        </w:tc>
      </w:tr>
      <w:tr w:rsidR="005D6EDF" w:rsidRPr="005D6EDF" w14:paraId="33BDF5C3" w14:textId="77777777" w:rsidTr="005D6EDF">
        <w:trPr>
          <w:trHeight w:val="300"/>
        </w:trPr>
        <w:tc>
          <w:tcPr>
            <w:tcW w:w="2547" w:type="dxa"/>
            <w:tcBorders>
              <w:top w:val="nil"/>
              <w:left w:val="single" w:sz="4" w:space="0" w:color="auto"/>
              <w:bottom w:val="single" w:sz="4" w:space="0" w:color="auto"/>
              <w:right w:val="single" w:sz="4" w:space="0" w:color="auto"/>
            </w:tcBorders>
            <w:noWrap/>
            <w:vAlign w:val="center"/>
            <w:hideMark/>
          </w:tcPr>
          <w:p w14:paraId="12AEA9A4"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Purchase Decision</w:t>
            </w:r>
          </w:p>
        </w:tc>
        <w:tc>
          <w:tcPr>
            <w:tcW w:w="6520" w:type="dxa"/>
            <w:tcBorders>
              <w:top w:val="nil"/>
              <w:left w:val="nil"/>
              <w:bottom w:val="single" w:sz="4" w:space="0" w:color="auto"/>
              <w:right w:val="single" w:sz="4" w:space="0" w:color="auto"/>
            </w:tcBorders>
            <w:noWrap/>
            <w:vAlign w:val="center"/>
            <w:hideMark/>
          </w:tcPr>
          <w:p w14:paraId="51AEA35D" w14:textId="77777777" w:rsidR="005D6EDF" w:rsidRPr="005D6EDF" w:rsidRDefault="005D6EDF" w:rsidP="005D6EDF">
            <w:pPr>
              <w:spacing w:after="0" w:line="240" w:lineRule="auto"/>
              <w:jc w:val="center"/>
              <w:rPr>
                <w:rFonts w:ascii="Times New Roman" w:eastAsia="Times New Roman" w:hAnsi="Times New Roman" w:cs="Times New Roman"/>
                <w:color w:val="000000"/>
                <w:lang w:eastAsia="en-ID"/>
              </w:rPr>
            </w:pPr>
            <w:r w:rsidRPr="005D6EDF">
              <w:rPr>
                <w:rFonts w:ascii="Times New Roman" w:eastAsia="Times New Roman" w:hAnsi="Times New Roman" w:cs="Times New Roman"/>
                <w:color w:val="000000"/>
                <w:lang w:eastAsia="en-ID"/>
              </w:rPr>
              <w:t>0.386</w:t>
            </w:r>
          </w:p>
        </w:tc>
      </w:tr>
    </w:tbl>
    <w:p w14:paraId="129C6557" w14:textId="181FDEB5" w:rsidR="005D6EDF" w:rsidRDefault="00662C8E" w:rsidP="0073729D">
      <w:pPr>
        <w:spacing w:after="0" w:line="240" w:lineRule="auto"/>
        <w:rPr>
          <w:rFonts w:asciiTheme="majorBidi" w:hAnsiTheme="majorBidi" w:cstheme="majorBidi"/>
          <w:bCs/>
        </w:rPr>
      </w:pPr>
      <w:r>
        <w:rPr>
          <w:rFonts w:asciiTheme="majorBidi" w:hAnsiTheme="majorBidi" w:cstheme="majorBidi"/>
          <w:bCs/>
        </w:rPr>
        <w:t>Sumber: Diolah penulis melalui SmartPLS4 (2025)</w:t>
      </w:r>
    </w:p>
    <w:p w14:paraId="41B8AF7D" w14:textId="77777777" w:rsidR="00662C8E" w:rsidRPr="00620C46" w:rsidRDefault="00662C8E" w:rsidP="00662C8E">
      <w:pPr>
        <w:spacing w:after="0" w:line="240" w:lineRule="auto"/>
        <w:jc w:val="center"/>
        <w:rPr>
          <w:rFonts w:asciiTheme="majorBidi" w:hAnsiTheme="majorBidi" w:cstheme="majorBidi"/>
          <w:bCs/>
        </w:rPr>
      </w:pPr>
    </w:p>
    <w:p w14:paraId="1AE83667" w14:textId="21EB2C96" w:rsidR="005D6EDF" w:rsidRDefault="00620C46" w:rsidP="00620C46">
      <w:pPr>
        <w:spacing w:after="0" w:line="240" w:lineRule="auto"/>
        <w:jc w:val="both"/>
        <w:rPr>
          <w:rFonts w:asciiTheme="majorBidi" w:hAnsiTheme="majorBidi" w:cstheme="majorBidi"/>
          <w:bCs/>
        </w:rPr>
      </w:pPr>
      <w:r w:rsidRPr="00620C46">
        <w:rPr>
          <w:rFonts w:asciiTheme="majorBidi" w:hAnsiTheme="majorBidi" w:cstheme="majorBidi"/>
          <w:bCs/>
        </w:rPr>
        <w:t xml:space="preserve">Nilai koefisien determinasi (R²) menunjukkan bahwa variabel Customer Satisfaction memiliki R² sebesar 0,424, yang berarti 42,4% variasi kepuasan pelanggan dapat dijelaskan oleh variabel-variabel independen dalam model, sementara 57,6% sisanya dipengaruhi faktor lain di luar penelitian. Adapun </w:t>
      </w:r>
      <w:r w:rsidRPr="00620C46">
        <w:rPr>
          <w:rFonts w:asciiTheme="majorBidi" w:hAnsiTheme="majorBidi" w:cstheme="majorBidi"/>
          <w:bCs/>
        </w:rPr>
        <w:lastRenderedPageBreak/>
        <w:t>variabel Purchase Decision memperoleh nilai R² sebesar 0,386, sehingga 38,6% variasi keputusan pembelian dapat dijelaskan oleh variabel independen yang digunakan, sedangkan 61,4% sisanya dipengaruhi faktor eksternal. Kedua nilai tersebut termasuk dalam kategori prediksi moderat, yang menunjukkan bahwa model penelitian memiliki kemampuan prediksi yang cukup baik.</w:t>
      </w:r>
    </w:p>
    <w:p w14:paraId="561A4B29" w14:textId="49C24779" w:rsidR="00620C46" w:rsidRDefault="00620C46" w:rsidP="00620C46">
      <w:pPr>
        <w:spacing w:after="0" w:line="240" w:lineRule="auto"/>
        <w:jc w:val="both"/>
        <w:rPr>
          <w:rFonts w:asciiTheme="majorBidi" w:hAnsiTheme="majorBidi" w:cstheme="majorBidi"/>
          <w:bCs/>
        </w:rPr>
      </w:pPr>
    </w:p>
    <w:p w14:paraId="3D3CD628" w14:textId="7217E01B" w:rsidR="00620C46" w:rsidRDefault="00B06D5E" w:rsidP="00620C46">
      <w:pPr>
        <w:spacing w:after="0" w:line="240" w:lineRule="auto"/>
        <w:jc w:val="both"/>
        <w:rPr>
          <w:rFonts w:asciiTheme="majorBidi" w:hAnsiTheme="majorBidi" w:cstheme="majorBidi"/>
          <w:bCs/>
        </w:rPr>
      </w:pPr>
      <w:r w:rsidRPr="00B06D5E">
        <w:rPr>
          <w:rFonts w:asciiTheme="majorBidi" w:hAnsiTheme="majorBidi" w:cstheme="majorBidi"/>
          <w:bCs/>
        </w:rPr>
        <w:t>Uji T-Statistics pada inner model digunakan untuk menguji hipotesis penelitian. Hasil pengujian ini dapat dilihat melalui output bootstrapping, dan berikut disajikan hasil uji yang telah diperoleh:</w:t>
      </w:r>
    </w:p>
    <w:p w14:paraId="18FD71B5" w14:textId="4DFFF702" w:rsidR="00B06D5E" w:rsidRDefault="00B06D5E" w:rsidP="00620C46">
      <w:pPr>
        <w:spacing w:after="0" w:line="240" w:lineRule="auto"/>
        <w:jc w:val="both"/>
        <w:rPr>
          <w:rFonts w:asciiTheme="majorBidi" w:hAnsiTheme="majorBidi" w:cstheme="majorBidi"/>
          <w:bCs/>
        </w:rPr>
      </w:pPr>
    </w:p>
    <w:p w14:paraId="6FB3E1CA" w14:textId="7CB862C7" w:rsidR="00B06D5E" w:rsidRDefault="00B06D5E" w:rsidP="00B06D5E">
      <w:pPr>
        <w:spacing w:after="0" w:line="240" w:lineRule="auto"/>
        <w:jc w:val="center"/>
        <w:rPr>
          <w:rFonts w:asciiTheme="majorBidi" w:hAnsiTheme="majorBidi" w:cstheme="majorBidi"/>
          <w:bCs/>
        </w:rPr>
      </w:pPr>
      <w:r>
        <w:rPr>
          <w:rFonts w:asciiTheme="majorBidi" w:hAnsiTheme="majorBidi" w:cstheme="majorBidi"/>
          <w:bCs/>
          <w:noProof/>
        </w:rPr>
        <w:drawing>
          <wp:inline distT="0" distB="0" distL="0" distR="0" wp14:anchorId="4D54BBE9" wp14:editId="711639E8">
            <wp:extent cx="4614530" cy="3224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4625211" cy="3232169"/>
                    </a:xfrm>
                    <a:prstGeom prst="rect">
                      <a:avLst/>
                    </a:prstGeom>
                  </pic:spPr>
                </pic:pic>
              </a:graphicData>
            </a:graphic>
          </wp:inline>
        </w:drawing>
      </w:r>
    </w:p>
    <w:p w14:paraId="48B262E7" w14:textId="1F5E6A3D" w:rsidR="00B06D5E" w:rsidRDefault="00B06D5E" w:rsidP="00B06D5E">
      <w:pPr>
        <w:spacing w:after="0" w:line="240" w:lineRule="auto"/>
        <w:jc w:val="center"/>
        <w:rPr>
          <w:rFonts w:asciiTheme="majorBidi" w:hAnsiTheme="majorBidi" w:cstheme="majorBidi"/>
          <w:bCs/>
        </w:rPr>
      </w:pPr>
      <w:r>
        <w:rPr>
          <w:rFonts w:asciiTheme="majorBidi" w:hAnsiTheme="majorBidi" w:cstheme="majorBidi"/>
          <w:bCs/>
        </w:rPr>
        <w:t>Gambar 4. Bootstraping</w:t>
      </w:r>
      <w:r w:rsidR="00662C8E">
        <w:rPr>
          <w:rFonts w:asciiTheme="majorBidi" w:hAnsiTheme="majorBidi" w:cstheme="majorBidi"/>
          <w:bCs/>
        </w:rPr>
        <w:br/>
        <w:t>Sumber: Data diolah penulis melalui SmartPLS4 (2025)</w:t>
      </w:r>
    </w:p>
    <w:p w14:paraId="48BE7E11" w14:textId="4EF73083" w:rsidR="008910A2" w:rsidRDefault="008910A2" w:rsidP="00B06D5E">
      <w:pPr>
        <w:spacing w:after="0" w:line="240" w:lineRule="auto"/>
        <w:rPr>
          <w:rFonts w:asciiTheme="majorBidi" w:hAnsiTheme="majorBidi" w:cstheme="majorBidi"/>
          <w:bCs/>
        </w:rPr>
      </w:pPr>
    </w:p>
    <w:p w14:paraId="7C0CDF5D" w14:textId="44B9B075" w:rsidR="008910A2" w:rsidRDefault="008910A2" w:rsidP="00B06D5E">
      <w:pPr>
        <w:spacing w:after="0" w:line="240" w:lineRule="auto"/>
        <w:rPr>
          <w:rFonts w:asciiTheme="majorBidi" w:hAnsiTheme="majorBidi" w:cstheme="majorBidi"/>
          <w:bCs/>
        </w:rPr>
      </w:pPr>
      <w:r>
        <w:rPr>
          <w:rFonts w:asciiTheme="majorBidi" w:hAnsiTheme="majorBidi" w:cstheme="majorBidi"/>
          <w:bCs/>
        </w:rPr>
        <w:t>Tabel 6. Hipotesis</w:t>
      </w:r>
    </w:p>
    <w:tbl>
      <w:tblPr>
        <w:tblW w:w="9016" w:type="dxa"/>
        <w:jc w:val="center"/>
        <w:tblLook w:val="04A0" w:firstRow="1" w:lastRow="0" w:firstColumn="1" w:lastColumn="0" w:noHBand="0" w:noVBand="1"/>
      </w:tblPr>
      <w:tblGrid>
        <w:gridCol w:w="557"/>
        <w:gridCol w:w="3592"/>
        <w:gridCol w:w="1156"/>
        <w:gridCol w:w="1060"/>
        <w:gridCol w:w="916"/>
        <w:gridCol w:w="916"/>
        <w:gridCol w:w="819"/>
      </w:tblGrid>
      <w:tr w:rsidR="008910A2" w:rsidRPr="0073729D" w14:paraId="2AF39D83" w14:textId="77777777" w:rsidTr="0073729D">
        <w:trPr>
          <w:trHeight w:val="295"/>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8270F76" w14:textId="77777777" w:rsidR="00B06D5E" w:rsidRPr="0073729D" w:rsidRDefault="00B06D5E" w:rsidP="008910A2">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 </w:t>
            </w:r>
          </w:p>
        </w:tc>
        <w:tc>
          <w:tcPr>
            <w:tcW w:w="3637" w:type="dxa"/>
            <w:tcBorders>
              <w:top w:val="single" w:sz="4" w:space="0" w:color="auto"/>
              <w:left w:val="nil"/>
              <w:bottom w:val="single" w:sz="4" w:space="0" w:color="auto"/>
              <w:right w:val="single" w:sz="4" w:space="0" w:color="auto"/>
            </w:tcBorders>
            <w:noWrap/>
            <w:vAlign w:val="center"/>
            <w:hideMark/>
          </w:tcPr>
          <w:p w14:paraId="5D88DFE8"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Hipotesis</w:t>
            </w:r>
          </w:p>
        </w:tc>
        <w:tc>
          <w:tcPr>
            <w:tcW w:w="1169" w:type="dxa"/>
            <w:tcBorders>
              <w:top w:val="single" w:sz="4" w:space="0" w:color="auto"/>
              <w:left w:val="nil"/>
              <w:bottom w:val="single" w:sz="4" w:space="0" w:color="auto"/>
              <w:right w:val="single" w:sz="4" w:space="0" w:color="auto"/>
            </w:tcBorders>
            <w:noWrap/>
            <w:vAlign w:val="center"/>
            <w:hideMark/>
          </w:tcPr>
          <w:p w14:paraId="6702B067"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Original Sample (O)</w:t>
            </w:r>
          </w:p>
        </w:tc>
        <w:tc>
          <w:tcPr>
            <w:tcW w:w="1071" w:type="dxa"/>
            <w:tcBorders>
              <w:top w:val="single" w:sz="4" w:space="0" w:color="auto"/>
              <w:left w:val="nil"/>
              <w:bottom w:val="single" w:sz="4" w:space="0" w:color="auto"/>
              <w:right w:val="single" w:sz="4" w:space="0" w:color="auto"/>
            </w:tcBorders>
            <w:noWrap/>
            <w:vAlign w:val="center"/>
            <w:hideMark/>
          </w:tcPr>
          <w:p w14:paraId="6D36598C"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Sample Mean (M)</w:t>
            </w:r>
          </w:p>
        </w:tc>
        <w:tc>
          <w:tcPr>
            <w:tcW w:w="890" w:type="dxa"/>
            <w:tcBorders>
              <w:top w:val="single" w:sz="4" w:space="0" w:color="auto"/>
              <w:left w:val="nil"/>
              <w:bottom w:val="single" w:sz="4" w:space="0" w:color="auto"/>
              <w:right w:val="single" w:sz="4" w:space="0" w:color="auto"/>
            </w:tcBorders>
            <w:noWrap/>
            <w:vAlign w:val="center"/>
            <w:hideMark/>
          </w:tcPr>
          <w:p w14:paraId="591652E8"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STDEV</w:t>
            </w:r>
          </w:p>
        </w:tc>
        <w:tc>
          <w:tcPr>
            <w:tcW w:w="890" w:type="dxa"/>
            <w:tcBorders>
              <w:top w:val="single" w:sz="4" w:space="0" w:color="auto"/>
              <w:left w:val="nil"/>
              <w:bottom w:val="single" w:sz="4" w:space="0" w:color="auto"/>
              <w:right w:val="single" w:sz="4" w:space="0" w:color="auto"/>
            </w:tcBorders>
            <w:noWrap/>
            <w:vAlign w:val="center"/>
            <w:hideMark/>
          </w:tcPr>
          <w:p w14:paraId="487782A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T-Statistic</w:t>
            </w:r>
          </w:p>
        </w:tc>
        <w:tc>
          <w:tcPr>
            <w:tcW w:w="797" w:type="dxa"/>
            <w:tcBorders>
              <w:top w:val="single" w:sz="4" w:space="0" w:color="auto"/>
              <w:left w:val="nil"/>
              <w:bottom w:val="single" w:sz="4" w:space="0" w:color="auto"/>
              <w:right w:val="single" w:sz="4" w:space="0" w:color="auto"/>
            </w:tcBorders>
            <w:noWrap/>
            <w:vAlign w:val="center"/>
            <w:hideMark/>
          </w:tcPr>
          <w:p w14:paraId="2BDBD127"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P Values</w:t>
            </w:r>
          </w:p>
        </w:tc>
      </w:tr>
      <w:tr w:rsidR="008910A2" w:rsidRPr="0073729D" w14:paraId="1DDE6099"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5EEE63FC"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H1</w:t>
            </w:r>
          </w:p>
        </w:tc>
        <w:tc>
          <w:tcPr>
            <w:tcW w:w="3637" w:type="dxa"/>
            <w:tcBorders>
              <w:top w:val="nil"/>
              <w:left w:val="nil"/>
              <w:bottom w:val="single" w:sz="4" w:space="0" w:color="auto"/>
              <w:right w:val="single" w:sz="4" w:space="0" w:color="auto"/>
            </w:tcBorders>
            <w:noWrap/>
            <w:hideMark/>
          </w:tcPr>
          <w:p w14:paraId="7A7E99A1"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Brand Awareness -&gt; Purchase Decision</w:t>
            </w:r>
          </w:p>
        </w:tc>
        <w:tc>
          <w:tcPr>
            <w:tcW w:w="1169" w:type="dxa"/>
            <w:tcBorders>
              <w:top w:val="nil"/>
              <w:left w:val="nil"/>
              <w:bottom w:val="single" w:sz="4" w:space="0" w:color="auto"/>
              <w:right w:val="single" w:sz="4" w:space="0" w:color="auto"/>
            </w:tcBorders>
            <w:noWrap/>
            <w:vAlign w:val="center"/>
            <w:hideMark/>
          </w:tcPr>
          <w:p w14:paraId="65D8A29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0.495</w:t>
            </w:r>
          </w:p>
        </w:tc>
        <w:tc>
          <w:tcPr>
            <w:tcW w:w="1071" w:type="dxa"/>
            <w:tcBorders>
              <w:top w:val="nil"/>
              <w:left w:val="nil"/>
              <w:bottom w:val="single" w:sz="4" w:space="0" w:color="auto"/>
              <w:right w:val="single" w:sz="4" w:space="0" w:color="auto"/>
            </w:tcBorders>
            <w:noWrap/>
            <w:vAlign w:val="center"/>
            <w:hideMark/>
          </w:tcPr>
          <w:p w14:paraId="42E219F3"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0.495</w:t>
            </w:r>
          </w:p>
        </w:tc>
        <w:tc>
          <w:tcPr>
            <w:tcW w:w="890" w:type="dxa"/>
            <w:tcBorders>
              <w:top w:val="nil"/>
              <w:left w:val="nil"/>
              <w:bottom w:val="single" w:sz="4" w:space="0" w:color="auto"/>
              <w:right w:val="single" w:sz="4" w:space="0" w:color="auto"/>
            </w:tcBorders>
            <w:noWrap/>
            <w:vAlign w:val="center"/>
            <w:hideMark/>
          </w:tcPr>
          <w:p w14:paraId="770A67B9"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0.093</w:t>
            </w:r>
          </w:p>
        </w:tc>
        <w:tc>
          <w:tcPr>
            <w:tcW w:w="890" w:type="dxa"/>
            <w:tcBorders>
              <w:top w:val="nil"/>
              <w:left w:val="nil"/>
              <w:bottom w:val="single" w:sz="4" w:space="0" w:color="auto"/>
              <w:right w:val="single" w:sz="4" w:space="0" w:color="auto"/>
            </w:tcBorders>
            <w:noWrap/>
            <w:vAlign w:val="center"/>
            <w:hideMark/>
          </w:tcPr>
          <w:p w14:paraId="653A2C5A"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5.308</w:t>
            </w:r>
          </w:p>
        </w:tc>
        <w:tc>
          <w:tcPr>
            <w:tcW w:w="797" w:type="dxa"/>
            <w:tcBorders>
              <w:top w:val="nil"/>
              <w:left w:val="nil"/>
              <w:bottom w:val="single" w:sz="4" w:space="0" w:color="auto"/>
              <w:right w:val="single" w:sz="4" w:space="0" w:color="auto"/>
            </w:tcBorders>
            <w:noWrap/>
            <w:vAlign w:val="center"/>
            <w:hideMark/>
          </w:tcPr>
          <w:p w14:paraId="03C45430"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0.000</w:t>
            </w:r>
          </w:p>
        </w:tc>
      </w:tr>
      <w:tr w:rsidR="008910A2" w:rsidRPr="0073729D" w14:paraId="2F4F11EB"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772C9908"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H2</w:t>
            </w:r>
          </w:p>
        </w:tc>
        <w:tc>
          <w:tcPr>
            <w:tcW w:w="3637" w:type="dxa"/>
            <w:tcBorders>
              <w:top w:val="nil"/>
              <w:left w:val="nil"/>
              <w:bottom w:val="single" w:sz="4" w:space="0" w:color="auto"/>
              <w:right w:val="single" w:sz="4" w:space="0" w:color="auto"/>
            </w:tcBorders>
            <w:noWrap/>
            <w:hideMark/>
          </w:tcPr>
          <w:p w14:paraId="04F7C4BE"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Lifestyle -&gt; Purchase Decision</w:t>
            </w:r>
          </w:p>
        </w:tc>
        <w:tc>
          <w:tcPr>
            <w:tcW w:w="1169" w:type="dxa"/>
            <w:tcBorders>
              <w:top w:val="nil"/>
              <w:left w:val="nil"/>
              <w:bottom w:val="single" w:sz="4" w:space="0" w:color="auto"/>
              <w:right w:val="single" w:sz="4" w:space="0" w:color="auto"/>
            </w:tcBorders>
            <w:noWrap/>
            <w:vAlign w:val="center"/>
            <w:hideMark/>
          </w:tcPr>
          <w:p w14:paraId="304351D1"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0.250</w:t>
            </w:r>
          </w:p>
        </w:tc>
        <w:tc>
          <w:tcPr>
            <w:tcW w:w="1071" w:type="dxa"/>
            <w:tcBorders>
              <w:top w:val="nil"/>
              <w:left w:val="nil"/>
              <w:bottom w:val="single" w:sz="4" w:space="0" w:color="auto"/>
              <w:right w:val="single" w:sz="4" w:space="0" w:color="auto"/>
            </w:tcBorders>
            <w:noWrap/>
            <w:vAlign w:val="center"/>
            <w:hideMark/>
          </w:tcPr>
          <w:p w14:paraId="21A67986"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0.258</w:t>
            </w:r>
          </w:p>
        </w:tc>
        <w:tc>
          <w:tcPr>
            <w:tcW w:w="890" w:type="dxa"/>
            <w:tcBorders>
              <w:top w:val="nil"/>
              <w:left w:val="nil"/>
              <w:bottom w:val="single" w:sz="4" w:space="0" w:color="auto"/>
              <w:right w:val="single" w:sz="4" w:space="0" w:color="auto"/>
            </w:tcBorders>
            <w:noWrap/>
            <w:vAlign w:val="center"/>
            <w:hideMark/>
          </w:tcPr>
          <w:p w14:paraId="0A90BECF"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0.096</w:t>
            </w:r>
          </w:p>
        </w:tc>
        <w:tc>
          <w:tcPr>
            <w:tcW w:w="890" w:type="dxa"/>
            <w:tcBorders>
              <w:top w:val="nil"/>
              <w:left w:val="nil"/>
              <w:bottom w:val="single" w:sz="4" w:space="0" w:color="auto"/>
              <w:right w:val="single" w:sz="4" w:space="0" w:color="auto"/>
            </w:tcBorders>
            <w:noWrap/>
            <w:vAlign w:val="center"/>
            <w:hideMark/>
          </w:tcPr>
          <w:p w14:paraId="6DF4B65B"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2.954</w:t>
            </w:r>
          </w:p>
        </w:tc>
        <w:tc>
          <w:tcPr>
            <w:tcW w:w="797" w:type="dxa"/>
            <w:tcBorders>
              <w:top w:val="nil"/>
              <w:left w:val="nil"/>
              <w:bottom w:val="single" w:sz="4" w:space="0" w:color="auto"/>
              <w:right w:val="single" w:sz="4" w:space="0" w:color="auto"/>
            </w:tcBorders>
            <w:noWrap/>
            <w:vAlign w:val="center"/>
            <w:hideMark/>
          </w:tcPr>
          <w:p w14:paraId="6004B2DF"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0.010</w:t>
            </w:r>
          </w:p>
        </w:tc>
      </w:tr>
      <w:tr w:rsidR="008910A2" w:rsidRPr="0073729D" w14:paraId="41D504E9"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076F3659"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H3</w:t>
            </w:r>
          </w:p>
        </w:tc>
        <w:tc>
          <w:tcPr>
            <w:tcW w:w="3637" w:type="dxa"/>
            <w:tcBorders>
              <w:top w:val="nil"/>
              <w:left w:val="nil"/>
              <w:bottom w:val="single" w:sz="4" w:space="0" w:color="auto"/>
              <w:right w:val="single" w:sz="4" w:space="0" w:color="auto"/>
            </w:tcBorders>
            <w:noWrap/>
            <w:hideMark/>
          </w:tcPr>
          <w:p w14:paraId="50849CDE"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Brand Awareness -&gt; Customer Satisfaction</w:t>
            </w:r>
          </w:p>
        </w:tc>
        <w:tc>
          <w:tcPr>
            <w:tcW w:w="1169" w:type="dxa"/>
            <w:tcBorders>
              <w:top w:val="nil"/>
              <w:left w:val="nil"/>
              <w:bottom w:val="single" w:sz="4" w:space="0" w:color="auto"/>
              <w:right w:val="single" w:sz="4" w:space="0" w:color="auto"/>
            </w:tcBorders>
            <w:noWrap/>
            <w:vAlign w:val="center"/>
            <w:hideMark/>
          </w:tcPr>
          <w:p w14:paraId="0A82D4C2"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0.649</w:t>
            </w:r>
          </w:p>
        </w:tc>
        <w:tc>
          <w:tcPr>
            <w:tcW w:w="1071" w:type="dxa"/>
            <w:tcBorders>
              <w:top w:val="nil"/>
              <w:left w:val="nil"/>
              <w:bottom w:val="single" w:sz="4" w:space="0" w:color="auto"/>
              <w:right w:val="single" w:sz="4" w:space="0" w:color="auto"/>
            </w:tcBorders>
            <w:noWrap/>
            <w:vAlign w:val="center"/>
            <w:hideMark/>
          </w:tcPr>
          <w:p w14:paraId="5828BD5D"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0.653</w:t>
            </w:r>
          </w:p>
        </w:tc>
        <w:tc>
          <w:tcPr>
            <w:tcW w:w="890" w:type="dxa"/>
            <w:tcBorders>
              <w:top w:val="nil"/>
              <w:left w:val="nil"/>
              <w:bottom w:val="single" w:sz="4" w:space="0" w:color="auto"/>
              <w:right w:val="single" w:sz="4" w:space="0" w:color="auto"/>
            </w:tcBorders>
            <w:noWrap/>
            <w:vAlign w:val="center"/>
            <w:hideMark/>
          </w:tcPr>
          <w:p w14:paraId="2DF57D0A"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0.068</w:t>
            </w:r>
          </w:p>
        </w:tc>
        <w:tc>
          <w:tcPr>
            <w:tcW w:w="890" w:type="dxa"/>
            <w:tcBorders>
              <w:top w:val="nil"/>
              <w:left w:val="nil"/>
              <w:bottom w:val="single" w:sz="4" w:space="0" w:color="auto"/>
              <w:right w:val="single" w:sz="4" w:space="0" w:color="auto"/>
            </w:tcBorders>
            <w:noWrap/>
            <w:vAlign w:val="center"/>
            <w:hideMark/>
          </w:tcPr>
          <w:p w14:paraId="3DCAC3D2"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9.606</w:t>
            </w:r>
          </w:p>
        </w:tc>
        <w:tc>
          <w:tcPr>
            <w:tcW w:w="797" w:type="dxa"/>
            <w:tcBorders>
              <w:top w:val="nil"/>
              <w:left w:val="nil"/>
              <w:bottom w:val="single" w:sz="4" w:space="0" w:color="auto"/>
              <w:right w:val="single" w:sz="4" w:space="0" w:color="auto"/>
            </w:tcBorders>
            <w:noWrap/>
            <w:vAlign w:val="center"/>
            <w:hideMark/>
          </w:tcPr>
          <w:p w14:paraId="26C72B4E"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0.000</w:t>
            </w:r>
          </w:p>
        </w:tc>
      </w:tr>
      <w:tr w:rsidR="008910A2" w:rsidRPr="0073729D" w14:paraId="585E59D3"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242A339E"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H4</w:t>
            </w:r>
          </w:p>
        </w:tc>
        <w:tc>
          <w:tcPr>
            <w:tcW w:w="3637" w:type="dxa"/>
            <w:tcBorders>
              <w:top w:val="nil"/>
              <w:left w:val="nil"/>
              <w:bottom w:val="single" w:sz="4" w:space="0" w:color="auto"/>
              <w:right w:val="single" w:sz="4" w:space="0" w:color="auto"/>
            </w:tcBorders>
            <w:noWrap/>
            <w:hideMark/>
          </w:tcPr>
          <w:p w14:paraId="020AE721"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Lifestyle -&gt; Customer Satisfaction</w:t>
            </w:r>
          </w:p>
        </w:tc>
        <w:tc>
          <w:tcPr>
            <w:tcW w:w="1169" w:type="dxa"/>
            <w:tcBorders>
              <w:top w:val="nil"/>
              <w:left w:val="nil"/>
              <w:bottom w:val="single" w:sz="4" w:space="0" w:color="auto"/>
              <w:right w:val="single" w:sz="4" w:space="0" w:color="auto"/>
            </w:tcBorders>
            <w:noWrap/>
            <w:vAlign w:val="center"/>
            <w:hideMark/>
          </w:tcPr>
          <w:p w14:paraId="77518F56"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0.074</w:t>
            </w:r>
          </w:p>
        </w:tc>
        <w:tc>
          <w:tcPr>
            <w:tcW w:w="1071" w:type="dxa"/>
            <w:tcBorders>
              <w:top w:val="nil"/>
              <w:left w:val="nil"/>
              <w:bottom w:val="single" w:sz="4" w:space="0" w:color="auto"/>
              <w:right w:val="single" w:sz="4" w:space="0" w:color="auto"/>
            </w:tcBorders>
            <w:noWrap/>
            <w:vAlign w:val="center"/>
            <w:hideMark/>
          </w:tcPr>
          <w:p w14:paraId="0EF4D8D9"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0.077</w:t>
            </w:r>
          </w:p>
        </w:tc>
        <w:tc>
          <w:tcPr>
            <w:tcW w:w="890" w:type="dxa"/>
            <w:tcBorders>
              <w:top w:val="nil"/>
              <w:left w:val="nil"/>
              <w:bottom w:val="single" w:sz="4" w:space="0" w:color="auto"/>
              <w:right w:val="single" w:sz="4" w:space="0" w:color="auto"/>
            </w:tcBorders>
            <w:noWrap/>
            <w:vAlign w:val="center"/>
            <w:hideMark/>
          </w:tcPr>
          <w:p w14:paraId="622FB7F3"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0.096</w:t>
            </w:r>
          </w:p>
        </w:tc>
        <w:tc>
          <w:tcPr>
            <w:tcW w:w="890" w:type="dxa"/>
            <w:tcBorders>
              <w:top w:val="nil"/>
              <w:left w:val="nil"/>
              <w:bottom w:val="single" w:sz="4" w:space="0" w:color="auto"/>
              <w:right w:val="single" w:sz="4" w:space="0" w:color="auto"/>
            </w:tcBorders>
            <w:noWrap/>
            <w:vAlign w:val="center"/>
            <w:hideMark/>
          </w:tcPr>
          <w:p w14:paraId="5BB0CB2E"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0.769</w:t>
            </w:r>
          </w:p>
        </w:tc>
        <w:tc>
          <w:tcPr>
            <w:tcW w:w="797" w:type="dxa"/>
            <w:tcBorders>
              <w:top w:val="nil"/>
              <w:left w:val="nil"/>
              <w:bottom w:val="single" w:sz="4" w:space="0" w:color="auto"/>
              <w:right w:val="single" w:sz="4" w:space="0" w:color="auto"/>
            </w:tcBorders>
            <w:noWrap/>
            <w:vAlign w:val="center"/>
            <w:hideMark/>
          </w:tcPr>
          <w:p w14:paraId="286F7EC0" w14:textId="77777777" w:rsidR="00B06D5E" w:rsidRPr="0073729D" w:rsidRDefault="00B06D5E" w:rsidP="00B06D5E">
            <w:pPr>
              <w:spacing w:after="0" w:line="240" w:lineRule="auto"/>
              <w:jc w:val="center"/>
              <w:rPr>
                <w:rFonts w:ascii="Times New Roman" w:eastAsia="Times New Roman" w:hAnsi="Times New Roman" w:cs="Times New Roman"/>
                <w:color w:val="FF0000"/>
                <w:lang w:eastAsia="en-ID"/>
              </w:rPr>
            </w:pPr>
            <w:r w:rsidRPr="0073729D">
              <w:rPr>
                <w:rFonts w:ascii="Times New Roman" w:eastAsia="Times New Roman" w:hAnsi="Times New Roman" w:cs="Times New Roman"/>
                <w:color w:val="FF0000"/>
                <w:lang w:eastAsia="en-ID"/>
              </w:rPr>
              <w:t>0.442</w:t>
            </w:r>
          </w:p>
        </w:tc>
      </w:tr>
      <w:tr w:rsidR="008910A2" w:rsidRPr="0073729D" w14:paraId="50A62221"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36A8D7D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H5</w:t>
            </w:r>
          </w:p>
        </w:tc>
        <w:tc>
          <w:tcPr>
            <w:tcW w:w="3637" w:type="dxa"/>
            <w:tcBorders>
              <w:top w:val="nil"/>
              <w:left w:val="nil"/>
              <w:bottom w:val="single" w:sz="4" w:space="0" w:color="auto"/>
              <w:right w:val="single" w:sz="4" w:space="0" w:color="auto"/>
            </w:tcBorders>
            <w:noWrap/>
            <w:hideMark/>
          </w:tcPr>
          <w:p w14:paraId="066CDA9A"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Customer Satisfaction -&gt; Purchase Decision</w:t>
            </w:r>
          </w:p>
        </w:tc>
        <w:tc>
          <w:tcPr>
            <w:tcW w:w="1169" w:type="dxa"/>
            <w:tcBorders>
              <w:top w:val="nil"/>
              <w:left w:val="nil"/>
              <w:bottom w:val="single" w:sz="4" w:space="0" w:color="auto"/>
              <w:right w:val="single" w:sz="4" w:space="0" w:color="auto"/>
            </w:tcBorders>
            <w:noWrap/>
            <w:vAlign w:val="center"/>
            <w:hideMark/>
          </w:tcPr>
          <w:p w14:paraId="190AFFB8"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0.382</w:t>
            </w:r>
          </w:p>
        </w:tc>
        <w:tc>
          <w:tcPr>
            <w:tcW w:w="1071" w:type="dxa"/>
            <w:tcBorders>
              <w:top w:val="nil"/>
              <w:left w:val="nil"/>
              <w:bottom w:val="single" w:sz="4" w:space="0" w:color="auto"/>
              <w:right w:val="single" w:sz="4" w:space="0" w:color="auto"/>
            </w:tcBorders>
            <w:noWrap/>
            <w:vAlign w:val="center"/>
            <w:hideMark/>
          </w:tcPr>
          <w:p w14:paraId="5600EB0B"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0.390</w:t>
            </w:r>
          </w:p>
        </w:tc>
        <w:tc>
          <w:tcPr>
            <w:tcW w:w="890" w:type="dxa"/>
            <w:tcBorders>
              <w:top w:val="nil"/>
              <w:left w:val="nil"/>
              <w:bottom w:val="single" w:sz="4" w:space="0" w:color="auto"/>
              <w:right w:val="single" w:sz="4" w:space="0" w:color="auto"/>
            </w:tcBorders>
            <w:noWrap/>
            <w:vAlign w:val="center"/>
            <w:hideMark/>
          </w:tcPr>
          <w:p w14:paraId="7C45DD7C"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0.131</w:t>
            </w:r>
          </w:p>
        </w:tc>
        <w:tc>
          <w:tcPr>
            <w:tcW w:w="890" w:type="dxa"/>
            <w:tcBorders>
              <w:top w:val="nil"/>
              <w:left w:val="nil"/>
              <w:bottom w:val="single" w:sz="4" w:space="0" w:color="auto"/>
              <w:right w:val="single" w:sz="4" w:space="0" w:color="auto"/>
            </w:tcBorders>
            <w:noWrap/>
            <w:vAlign w:val="center"/>
            <w:hideMark/>
          </w:tcPr>
          <w:p w14:paraId="1F4ECBBF"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2.926</w:t>
            </w:r>
          </w:p>
        </w:tc>
        <w:tc>
          <w:tcPr>
            <w:tcW w:w="797" w:type="dxa"/>
            <w:tcBorders>
              <w:top w:val="nil"/>
              <w:left w:val="nil"/>
              <w:bottom w:val="single" w:sz="4" w:space="0" w:color="auto"/>
              <w:right w:val="single" w:sz="4" w:space="0" w:color="auto"/>
            </w:tcBorders>
            <w:noWrap/>
            <w:vAlign w:val="center"/>
            <w:hideMark/>
          </w:tcPr>
          <w:p w14:paraId="2CEB0EDE"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0.003</w:t>
            </w:r>
          </w:p>
        </w:tc>
      </w:tr>
      <w:tr w:rsidR="008910A2" w:rsidRPr="0073729D" w14:paraId="7B0929EF"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107830C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H6</w:t>
            </w:r>
          </w:p>
        </w:tc>
        <w:tc>
          <w:tcPr>
            <w:tcW w:w="3637" w:type="dxa"/>
            <w:tcBorders>
              <w:top w:val="nil"/>
              <w:left w:val="nil"/>
              <w:bottom w:val="single" w:sz="4" w:space="0" w:color="auto"/>
              <w:right w:val="single" w:sz="4" w:space="0" w:color="auto"/>
            </w:tcBorders>
            <w:noWrap/>
            <w:hideMark/>
          </w:tcPr>
          <w:p w14:paraId="6DF3B4CE"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Brand Awareness -&gt; Customer Satisfaction -&gt; Purchase Decision</w:t>
            </w:r>
          </w:p>
        </w:tc>
        <w:tc>
          <w:tcPr>
            <w:tcW w:w="1169" w:type="dxa"/>
            <w:tcBorders>
              <w:top w:val="nil"/>
              <w:left w:val="nil"/>
              <w:bottom w:val="single" w:sz="4" w:space="0" w:color="auto"/>
              <w:right w:val="single" w:sz="4" w:space="0" w:color="auto"/>
            </w:tcBorders>
            <w:noWrap/>
            <w:vAlign w:val="center"/>
            <w:hideMark/>
          </w:tcPr>
          <w:p w14:paraId="396C285D"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0.248</w:t>
            </w:r>
          </w:p>
        </w:tc>
        <w:tc>
          <w:tcPr>
            <w:tcW w:w="1071" w:type="dxa"/>
            <w:tcBorders>
              <w:top w:val="nil"/>
              <w:left w:val="nil"/>
              <w:bottom w:val="single" w:sz="4" w:space="0" w:color="auto"/>
              <w:right w:val="single" w:sz="4" w:space="0" w:color="auto"/>
            </w:tcBorders>
            <w:noWrap/>
            <w:vAlign w:val="center"/>
            <w:hideMark/>
          </w:tcPr>
          <w:p w14:paraId="0555566C"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0.225</w:t>
            </w:r>
          </w:p>
        </w:tc>
        <w:tc>
          <w:tcPr>
            <w:tcW w:w="890" w:type="dxa"/>
            <w:tcBorders>
              <w:top w:val="nil"/>
              <w:left w:val="nil"/>
              <w:bottom w:val="single" w:sz="4" w:space="0" w:color="auto"/>
              <w:right w:val="single" w:sz="4" w:space="0" w:color="auto"/>
            </w:tcBorders>
            <w:noWrap/>
            <w:vAlign w:val="center"/>
            <w:hideMark/>
          </w:tcPr>
          <w:p w14:paraId="35E1308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0.090</w:t>
            </w:r>
          </w:p>
        </w:tc>
        <w:tc>
          <w:tcPr>
            <w:tcW w:w="890" w:type="dxa"/>
            <w:tcBorders>
              <w:top w:val="nil"/>
              <w:left w:val="nil"/>
              <w:bottom w:val="single" w:sz="4" w:space="0" w:color="auto"/>
              <w:right w:val="single" w:sz="4" w:space="0" w:color="auto"/>
            </w:tcBorders>
            <w:noWrap/>
            <w:vAlign w:val="center"/>
            <w:hideMark/>
          </w:tcPr>
          <w:p w14:paraId="1B0F3C81"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2.573</w:t>
            </w:r>
          </w:p>
        </w:tc>
        <w:tc>
          <w:tcPr>
            <w:tcW w:w="797" w:type="dxa"/>
            <w:tcBorders>
              <w:top w:val="nil"/>
              <w:left w:val="nil"/>
              <w:bottom w:val="single" w:sz="4" w:space="0" w:color="auto"/>
              <w:right w:val="single" w:sz="4" w:space="0" w:color="auto"/>
            </w:tcBorders>
            <w:noWrap/>
            <w:vAlign w:val="center"/>
            <w:hideMark/>
          </w:tcPr>
          <w:p w14:paraId="3290E0B4"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0.006</w:t>
            </w:r>
          </w:p>
        </w:tc>
      </w:tr>
      <w:tr w:rsidR="008910A2" w:rsidRPr="0073729D" w14:paraId="2FBAF5E9" w14:textId="77777777" w:rsidTr="0073729D">
        <w:trPr>
          <w:trHeight w:val="295"/>
          <w:jc w:val="center"/>
        </w:trPr>
        <w:tc>
          <w:tcPr>
            <w:tcW w:w="562" w:type="dxa"/>
            <w:tcBorders>
              <w:top w:val="nil"/>
              <w:left w:val="single" w:sz="4" w:space="0" w:color="auto"/>
              <w:bottom w:val="single" w:sz="4" w:space="0" w:color="auto"/>
              <w:right w:val="single" w:sz="4" w:space="0" w:color="auto"/>
            </w:tcBorders>
            <w:noWrap/>
            <w:vAlign w:val="center"/>
            <w:hideMark/>
          </w:tcPr>
          <w:p w14:paraId="299AC025"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H7</w:t>
            </w:r>
          </w:p>
        </w:tc>
        <w:tc>
          <w:tcPr>
            <w:tcW w:w="3637" w:type="dxa"/>
            <w:tcBorders>
              <w:top w:val="nil"/>
              <w:left w:val="nil"/>
              <w:bottom w:val="single" w:sz="4" w:space="0" w:color="auto"/>
              <w:right w:val="single" w:sz="4" w:space="0" w:color="auto"/>
            </w:tcBorders>
            <w:noWrap/>
            <w:hideMark/>
          </w:tcPr>
          <w:p w14:paraId="30CA0AE8" w14:textId="77777777" w:rsidR="00B06D5E" w:rsidRPr="0073729D" w:rsidRDefault="00B06D5E" w:rsidP="00B06D5E">
            <w:pPr>
              <w:spacing w:after="0" w:line="240" w:lineRule="auto"/>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Lifestyle -&gt; Customer Satisfaction -&gt; Purchase Decision</w:t>
            </w:r>
          </w:p>
        </w:tc>
        <w:tc>
          <w:tcPr>
            <w:tcW w:w="1169" w:type="dxa"/>
            <w:tcBorders>
              <w:top w:val="nil"/>
              <w:left w:val="nil"/>
              <w:bottom w:val="single" w:sz="4" w:space="0" w:color="auto"/>
              <w:right w:val="single" w:sz="4" w:space="0" w:color="auto"/>
            </w:tcBorders>
            <w:noWrap/>
            <w:vAlign w:val="center"/>
            <w:hideMark/>
          </w:tcPr>
          <w:p w14:paraId="52113A5A"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0.028</w:t>
            </w:r>
          </w:p>
        </w:tc>
        <w:tc>
          <w:tcPr>
            <w:tcW w:w="1071" w:type="dxa"/>
            <w:tcBorders>
              <w:top w:val="nil"/>
              <w:left w:val="nil"/>
              <w:bottom w:val="single" w:sz="4" w:space="0" w:color="auto"/>
              <w:right w:val="single" w:sz="4" w:space="0" w:color="auto"/>
            </w:tcBorders>
            <w:noWrap/>
            <w:vAlign w:val="center"/>
            <w:hideMark/>
          </w:tcPr>
          <w:p w14:paraId="79F860E3"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0.031</w:t>
            </w:r>
          </w:p>
        </w:tc>
        <w:tc>
          <w:tcPr>
            <w:tcW w:w="890" w:type="dxa"/>
            <w:tcBorders>
              <w:top w:val="nil"/>
              <w:left w:val="nil"/>
              <w:bottom w:val="single" w:sz="4" w:space="0" w:color="auto"/>
              <w:right w:val="single" w:sz="4" w:space="0" w:color="auto"/>
            </w:tcBorders>
            <w:noWrap/>
            <w:vAlign w:val="center"/>
            <w:hideMark/>
          </w:tcPr>
          <w:p w14:paraId="48A9EEA2"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0.043</w:t>
            </w:r>
          </w:p>
        </w:tc>
        <w:tc>
          <w:tcPr>
            <w:tcW w:w="890" w:type="dxa"/>
            <w:tcBorders>
              <w:top w:val="nil"/>
              <w:left w:val="nil"/>
              <w:bottom w:val="single" w:sz="4" w:space="0" w:color="auto"/>
              <w:right w:val="single" w:sz="4" w:space="0" w:color="auto"/>
            </w:tcBorders>
            <w:noWrap/>
            <w:vAlign w:val="center"/>
            <w:hideMark/>
          </w:tcPr>
          <w:p w14:paraId="3A349498" w14:textId="77777777" w:rsidR="00B06D5E" w:rsidRPr="0073729D" w:rsidRDefault="00B06D5E" w:rsidP="00B06D5E">
            <w:pPr>
              <w:spacing w:after="0" w:line="240" w:lineRule="auto"/>
              <w:jc w:val="center"/>
              <w:rPr>
                <w:rFonts w:ascii="Times New Roman" w:eastAsia="Times New Roman" w:hAnsi="Times New Roman" w:cs="Times New Roman"/>
                <w:color w:val="000000"/>
                <w:lang w:eastAsia="en-ID"/>
              </w:rPr>
            </w:pPr>
            <w:r w:rsidRPr="0073729D">
              <w:rPr>
                <w:rFonts w:ascii="Times New Roman" w:eastAsia="Times New Roman" w:hAnsi="Times New Roman" w:cs="Times New Roman"/>
                <w:color w:val="000000"/>
                <w:lang w:eastAsia="en-ID"/>
              </w:rPr>
              <w:t>0.675</w:t>
            </w:r>
          </w:p>
        </w:tc>
        <w:tc>
          <w:tcPr>
            <w:tcW w:w="797" w:type="dxa"/>
            <w:tcBorders>
              <w:top w:val="nil"/>
              <w:left w:val="nil"/>
              <w:bottom w:val="single" w:sz="4" w:space="0" w:color="auto"/>
              <w:right w:val="single" w:sz="4" w:space="0" w:color="auto"/>
            </w:tcBorders>
            <w:noWrap/>
            <w:vAlign w:val="center"/>
            <w:hideMark/>
          </w:tcPr>
          <w:p w14:paraId="0E355999" w14:textId="77777777" w:rsidR="00B06D5E" w:rsidRPr="0073729D" w:rsidRDefault="00B06D5E" w:rsidP="00B06D5E">
            <w:pPr>
              <w:spacing w:after="0" w:line="240" w:lineRule="auto"/>
              <w:jc w:val="center"/>
              <w:rPr>
                <w:rFonts w:ascii="Times New Roman" w:eastAsia="Times New Roman" w:hAnsi="Times New Roman" w:cs="Times New Roman"/>
                <w:color w:val="FF0000"/>
                <w:lang w:eastAsia="en-ID"/>
              </w:rPr>
            </w:pPr>
            <w:r w:rsidRPr="0073729D">
              <w:rPr>
                <w:rFonts w:ascii="Times New Roman" w:eastAsia="Times New Roman" w:hAnsi="Times New Roman" w:cs="Times New Roman"/>
                <w:color w:val="FF0000"/>
                <w:lang w:eastAsia="en-ID"/>
              </w:rPr>
              <w:t>0.511</w:t>
            </w:r>
          </w:p>
        </w:tc>
      </w:tr>
    </w:tbl>
    <w:p w14:paraId="03B49701" w14:textId="452B2000" w:rsidR="00FD2AC1" w:rsidRDefault="00781EC0" w:rsidP="0073729D">
      <w:pPr>
        <w:spacing w:after="0" w:line="240" w:lineRule="auto"/>
        <w:rPr>
          <w:rFonts w:asciiTheme="majorBidi" w:hAnsiTheme="majorBidi" w:cstheme="majorBidi"/>
          <w:bCs/>
        </w:rPr>
      </w:pPr>
      <w:r>
        <w:rPr>
          <w:rFonts w:asciiTheme="majorBidi" w:hAnsiTheme="majorBidi" w:cstheme="majorBidi"/>
          <w:bCs/>
        </w:rPr>
        <w:t>Sumber: Data diolah penulis melalui SmartPLS4 (2025)</w:t>
      </w:r>
    </w:p>
    <w:p w14:paraId="5CAF5D18" w14:textId="77777777" w:rsidR="0073729D" w:rsidRDefault="0073729D" w:rsidP="0073729D">
      <w:pPr>
        <w:spacing w:after="0" w:line="240" w:lineRule="auto"/>
        <w:rPr>
          <w:rFonts w:asciiTheme="majorBidi" w:hAnsiTheme="majorBidi" w:cstheme="majorBidi"/>
          <w:bCs/>
        </w:rPr>
      </w:pPr>
    </w:p>
    <w:p w14:paraId="44CA720C" w14:textId="6C249DBD" w:rsidR="008910A2" w:rsidRDefault="008910A2" w:rsidP="00B06D5E">
      <w:pPr>
        <w:spacing w:after="0" w:line="240" w:lineRule="auto"/>
        <w:rPr>
          <w:rFonts w:asciiTheme="majorBidi" w:hAnsiTheme="majorBidi" w:cstheme="majorBidi"/>
          <w:b/>
          <w:i/>
          <w:iCs/>
        </w:rPr>
      </w:pPr>
      <w:r>
        <w:rPr>
          <w:rFonts w:asciiTheme="majorBidi" w:hAnsiTheme="majorBidi" w:cstheme="majorBidi"/>
          <w:b/>
          <w:i/>
          <w:iCs/>
        </w:rPr>
        <w:t>4.2 Pembahasan</w:t>
      </w:r>
    </w:p>
    <w:p w14:paraId="53C45425" w14:textId="4E935243" w:rsidR="008910A2" w:rsidRPr="0073729D" w:rsidRDefault="008910A2"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H1: </w:t>
      </w:r>
      <w:r w:rsidR="00791576" w:rsidRPr="0073729D">
        <w:rPr>
          <w:rFonts w:asciiTheme="majorBidi" w:hAnsiTheme="majorBidi" w:cstheme="majorBidi"/>
          <w:bCs/>
        </w:rPr>
        <w:t xml:space="preserve">Brand Awareness </w:t>
      </w:r>
      <w:r w:rsidR="000F39AA" w:rsidRPr="0073729D">
        <w:rPr>
          <w:rFonts w:asciiTheme="majorBidi" w:hAnsiTheme="majorBidi" w:cstheme="majorBidi"/>
          <w:bCs/>
        </w:rPr>
        <w:t>memiliki hubungan</w:t>
      </w:r>
      <w:r w:rsidR="00791576" w:rsidRPr="0073729D">
        <w:rPr>
          <w:rFonts w:asciiTheme="majorBidi" w:hAnsiTheme="majorBidi" w:cstheme="majorBidi"/>
          <w:bCs/>
        </w:rPr>
        <w:t xml:space="preserve"> terhadap Purchase Decision</w:t>
      </w:r>
    </w:p>
    <w:p w14:paraId="08C90482" w14:textId="483305D0" w:rsidR="00384112" w:rsidRPr="0073729D" w:rsidRDefault="007F793F"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Kesadaran merek merupakan faktor kunci yang mencerminkan informasi dalam ingatan pelanggan yang memungkinkan mereka mengenali merek dalam berbagai kondisi, di mana tingkat pengetahuan dan pengalaman belanja konsumen terhadap merek tersebut berperan penting dalam membentuk keputusan </w:t>
      </w:r>
      <w:r w:rsidRPr="0073729D">
        <w:rPr>
          <w:rFonts w:asciiTheme="majorBidi" w:hAnsiTheme="majorBidi" w:cstheme="majorBidi"/>
          <w:bCs/>
        </w:rPr>
        <w:lastRenderedPageBreak/>
        <w:t>pembelian</w:t>
      </w:r>
      <w:r w:rsidR="00FD0568" w:rsidRPr="0073729D">
        <w:rPr>
          <w:rFonts w:asciiTheme="majorBidi" w:hAnsiTheme="majorBidi" w:cstheme="majorBidi"/>
          <w:bCs/>
        </w:rPr>
        <w:t xml:space="preserve"> </w:t>
      </w:r>
      <w:r w:rsidR="00FD0568" w:rsidRPr="0073729D">
        <w:rPr>
          <w:rFonts w:asciiTheme="majorBidi" w:hAnsiTheme="majorBidi" w:cstheme="majorBidi"/>
          <w:bCs/>
        </w:rPr>
        <w:fldChar w:fldCharType="begin"/>
      </w:r>
      <w:r w:rsidR="00FD0568" w:rsidRPr="0073729D">
        <w:rPr>
          <w:rFonts w:asciiTheme="majorBidi" w:hAnsiTheme="majorBidi" w:cstheme="majorBidi"/>
          <w:bCs/>
        </w:rPr>
        <w:instrText xml:space="preserve"> ADDIN ZOTERO_ITEM CSL_CITATION {"citationID":"3XdH1Saz","properties":{"formattedCitation":"(Afandi &amp; Muthohar, 2023)","plainCitation":"(Afandi &amp; Muthohar, 2023)","noteIndex":0},"citationItems":[{"id":176,"uris":["http://zotero.org/users/local/HCFTPrXM/items/WNW2CN9N"],"itemData":{"id":176,"type":"article-journal","abstract":"This study aims to test the effect of brand awareness, brand association and product quality on brand loyalty and repurchase intention of Rabbani. This study uses a non-probability sampling method with purposive sampling technique. This study used primary data collected from 260 respondents. The statistical analysis technique used is through 2 stages of regression analysis with data processing using the SPSS Statistic 21 application. The statistical analysis technique used is through 2 steps of regression analysis with data processing using SPSS Statistic 21 application. The results of the data analysis indicate brand awareness, brand associations, and product quality have a positive and significant influence on brand loyalty. The study's results also indicate that brand loyalty had a positive and significant influence on repurchase intention.","container-title":"Populer: Jurnal Penelitian Mahasiswa","DOI":"10.58192/populer.v2i1.652","ISSN":"2963-5306, 2962-116X","issue":"1","journalAbbreviation":"Populer","language":"id","page":"230-251","source":"DOI.org (Crossref)","title":"Pengaruh Kesadaran Merek, Asosiasi Merek Dan Kualitas Produk Terhadap Loyalitas Merek Dan Niat Pembelian Ulang Konsumen Pembelian Merek Rabbani","volume":"2","author":[{"family":"Afandi","given":"Josrizaul"},{"family":"Muthohar","given":"Muchsin"}],"issued":{"date-parts":[["2023",3,26]]}}}],"schema":"https://github.com/citation-style-language/schema/raw/master/csl-citation.json"} </w:instrText>
      </w:r>
      <w:r w:rsidR="00FD0568" w:rsidRPr="0073729D">
        <w:rPr>
          <w:rFonts w:asciiTheme="majorBidi" w:hAnsiTheme="majorBidi" w:cstheme="majorBidi"/>
          <w:bCs/>
        </w:rPr>
        <w:fldChar w:fldCharType="separate"/>
      </w:r>
      <w:r w:rsidR="00FD0568" w:rsidRPr="0073729D">
        <w:rPr>
          <w:rFonts w:ascii="Times New Roman" w:hAnsi="Times New Roman" w:cs="Times New Roman"/>
          <w:bCs/>
        </w:rPr>
        <w:t>(Afandi &amp; Muthohar, 2023)</w:t>
      </w:r>
      <w:r w:rsidR="00FD0568" w:rsidRPr="0073729D">
        <w:rPr>
          <w:rFonts w:asciiTheme="majorBidi" w:hAnsiTheme="majorBidi" w:cstheme="majorBidi"/>
          <w:bCs/>
        </w:rPr>
        <w:fldChar w:fldCharType="end"/>
      </w:r>
      <w:r w:rsidRPr="0073729D">
        <w:rPr>
          <w:rFonts w:asciiTheme="majorBidi" w:hAnsiTheme="majorBidi" w:cstheme="majorBidi"/>
          <w:bCs/>
        </w:rPr>
        <w:t>.</w:t>
      </w:r>
      <w:r w:rsidR="00FD0568" w:rsidRPr="0073729D">
        <w:rPr>
          <w:rFonts w:asciiTheme="majorBidi" w:hAnsiTheme="majorBidi" w:cstheme="majorBidi"/>
          <w:bCs/>
        </w:rPr>
        <w:t xml:space="preserve"> Hasil pengujian menunjukkan bahwa </w:t>
      </w:r>
      <w:r w:rsidR="005821D0" w:rsidRPr="0073729D">
        <w:rPr>
          <w:rFonts w:asciiTheme="majorBidi" w:hAnsiTheme="majorBidi" w:cstheme="majorBidi"/>
          <w:bCs/>
          <w:i/>
          <w:iCs/>
        </w:rPr>
        <w:t>brand awareness</w:t>
      </w:r>
      <w:r w:rsidR="00FD0568" w:rsidRPr="0073729D">
        <w:rPr>
          <w:rFonts w:asciiTheme="majorBidi" w:hAnsiTheme="majorBidi" w:cstheme="majorBidi"/>
          <w:bCs/>
        </w:rPr>
        <w:t xml:space="preserve"> berpengaruh </w:t>
      </w:r>
      <w:r w:rsidR="005821D0" w:rsidRPr="0073729D">
        <w:rPr>
          <w:rFonts w:asciiTheme="majorBidi" w:hAnsiTheme="majorBidi" w:cstheme="majorBidi"/>
          <w:bCs/>
        </w:rPr>
        <w:t>signifikan</w:t>
      </w:r>
      <w:r w:rsidR="00FD0568" w:rsidRPr="0073729D">
        <w:rPr>
          <w:rFonts w:asciiTheme="majorBidi" w:hAnsiTheme="majorBidi" w:cstheme="majorBidi"/>
          <w:bCs/>
        </w:rPr>
        <w:t xml:space="preserve"> terhadap </w:t>
      </w:r>
      <w:r w:rsidR="00037FCD" w:rsidRPr="0073729D">
        <w:rPr>
          <w:rFonts w:asciiTheme="majorBidi" w:hAnsiTheme="majorBidi" w:cstheme="majorBidi"/>
          <w:bCs/>
          <w:i/>
          <w:iCs/>
        </w:rPr>
        <w:t>purchase decisio</w:t>
      </w:r>
      <w:r w:rsidR="00FD0568" w:rsidRPr="0073729D">
        <w:rPr>
          <w:rFonts w:asciiTheme="majorBidi" w:hAnsiTheme="majorBidi" w:cstheme="majorBidi"/>
          <w:bCs/>
          <w:i/>
          <w:iCs/>
        </w:rPr>
        <w:t>n</w:t>
      </w:r>
      <w:r w:rsidR="00FD0568" w:rsidRPr="0073729D">
        <w:rPr>
          <w:rFonts w:asciiTheme="majorBidi" w:hAnsiTheme="majorBidi" w:cstheme="majorBidi"/>
          <w:bCs/>
        </w:rPr>
        <w:t xml:space="preserve"> pada konsumen Pokémon Game Kartu Koleksi di Kota Palu. Artinya, semakin tinggi kesadaran konsumen terhadap merek Pokémon, semakin besar kecenderungan mereka untuk melakukan pembelian. Popularitas dan kemudahan mengenali merek</w:t>
      </w:r>
      <w:r w:rsidR="00EB7936" w:rsidRPr="0073729D">
        <w:rPr>
          <w:rFonts w:asciiTheme="majorBidi" w:hAnsiTheme="majorBidi" w:cstheme="majorBidi"/>
          <w:bCs/>
        </w:rPr>
        <w:t xml:space="preserve"> </w:t>
      </w:r>
      <w:r w:rsidR="00FD0568" w:rsidRPr="0073729D">
        <w:rPr>
          <w:rFonts w:asciiTheme="majorBidi" w:hAnsiTheme="majorBidi" w:cstheme="majorBidi"/>
          <w:bCs/>
        </w:rPr>
        <w:t>mendorong konsumen merasa yakin terhadap kualitas dan nilai produk, sehingga brand awareness menjadi faktor penting dalam pengambilan keputusan pembelian</w:t>
      </w:r>
      <w:r w:rsidR="00EB7936" w:rsidRPr="0073729D">
        <w:rPr>
          <w:rFonts w:asciiTheme="majorBidi" w:hAnsiTheme="majorBidi" w:cstheme="majorBidi"/>
          <w:bCs/>
        </w:rPr>
        <w:t xml:space="preserve"> </w:t>
      </w:r>
      <w:r w:rsidR="00EB7936" w:rsidRPr="0073729D">
        <w:rPr>
          <w:rFonts w:asciiTheme="majorBidi" w:hAnsiTheme="majorBidi" w:cstheme="majorBidi"/>
          <w:bCs/>
        </w:rPr>
        <w:fldChar w:fldCharType="begin"/>
      </w:r>
      <w:r w:rsidR="00EB7936" w:rsidRPr="0073729D">
        <w:rPr>
          <w:rFonts w:asciiTheme="majorBidi" w:hAnsiTheme="majorBidi" w:cstheme="majorBidi"/>
          <w:bCs/>
        </w:rPr>
        <w:instrText xml:space="preserve"> ADDIN ZOTERO_ITEM CSL_CITATION {"citationID":"2MOVnOjh","properties":{"formattedCitation":"(Yuntafauni et al., 2024)","plainCitation":"(Yuntafauni et al., 2024)","noteIndex":0},"citationItems":[{"id":178,"uris":["http://zotero.org/users/local/HCFTPrXM/items/TML56KI7"],"itemData":{"id":178,"type":"article-journal","abstract":"Penelitian ini dilakukan bertujuan untuk mengetahui dan menganalisis pengaruh harga secara parsial terhadap keputusan mie instan Indomie pada mahasiswa Fakultas Ekonomi Untag Banyuwangi, untuk mengetahui dan menganalisis pengaruh perceived quality secara parsial terhadap keputusan mie instan Indomie pada mahasiswa Fakultas Ekonomi Untag Banyuwangi, untuk mengetahui dan menganalisis pengaruh kesadaran merek secara parsial terhadap keputusan mie instan Indomie pada mahasiswa Fakultas Ekonomi Untag Banyuwangi, untuk mengetahui dan menganalisis pengaruh harga, perceived quality, dan kesadaran merek secara simultan terhadap keputusan mie instan Indomie pada mahasiswa Fakultas Ekonomi Untag Banyuwangi. Populasi dalam penelitian ini sejumlah 760 orang. Penentuan jumlah sampel yang digunakan dalam penelitian ini ditentukan dengan menggunakan rumus Slovin, jumlah sampel sebanyak 262 orang. Teknik pengumpulan data primer dan sekunder pada penelitian ini menggunakan teknik observasi, Interview, Kuesioner, dan dokumentasi. Pada penelitian ini operasional variable diantaranya harga (X1), persepsi kualitas (X2), kesadaran merk (X3), dan Keputusan pembelian (Y). Pada penelitian ini pula menggunakan metode regresi berganda dengan alat bantu analisis data menggunakan SPSS versi 25 untuk melakukan uji analisis validitas dna reliabilitas, uji asumsi klasik (uji normalitas, uji multikolinearitas, Uji Heteroskedastisitas) dan peneliti juga menghitung uji hipotesis (Uji F, Uji Parsial, analisis regresi linier berganda, dan analisis R-Square). Hasil dari penelitian ini adanya peran harga yang ekonomis, perceived quality yang baik dan kesadaran merek yang mudah dikenal bagi mahasiswa Fakultas Ekonomi Universitas 17 Agustus 1945 Banyuwangi dapat meningkatkan keputusan pembelian produk mie instan indomie.","container-title":"JUDICIOUS","DOI":"10.37010/jdc.v5i1.1446","ISSN":"2746-9417","issue":"1","journalAbbreviation":"judic","language":"id","license":"https://creativecommons.org/licenses/by-nc-nd/4.0","page":"47-59","source":"DOI.org (Crossref)","title":"Pengaruh Harga, Perceived Quality dan Kesadaran Merek Terhadap Keputusan Pembelian Mie Instan Indomie (Studi Kasus pada Mahasiswa Fakultas Ekonomi Untag Banyuwangi)","volume":"5","author":[{"family":"Yuntafauni","given":"Nabilla Isti"},{"family":"Yuliandari","given":"Ni Kadek"},{"family":"Arinda","given":"Rifka"}],"issued":{"date-parts":[["2024",6,15]]}}}],"schema":"https://github.com/citation-style-language/schema/raw/master/csl-citation.json"} </w:instrText>
      </w:r>
      <w:r w:rsidR="00EB7936" w:rsidRPr="0073729D">
        <w:rPr>
          <w:rFonts w:asciiTheme="majorBidi" w:hAnsiTheme="majorBidi" w:cstheme="majorBidi"/>
          <w:bCs/>
        </w:rPr>
        <w:fldChar w:fldCharType="separate"/>
      </w:r>
      <w:r w:rsidR="00EB7936" w:rsidRPr="0073729D">
        <w:rPr>
          <w:rFonts w:ascii="Times New Roman" w:hAnsi="Times New Roman" w:cs="Times New Roman"/>
          <w:bCs/>
        </w:rPr>
        <w:t>(Yuntafauni et al., 2024)</w:t>
      </w:r>
      <w:r w:rsidR="00EB7936" w:rsidRPr="0073729D">
        <w:rPr>
          <w:rFonts w:asciiTheme="majorBidi" w:hAnsiTheme="majorBidi" w:cstheme="majorBidi"/>
          <w:bCs/>
        </w:rPr>
        <w:fldChar w:fldCharType="end"/>
      </w:r>
      <w:r w:rsidR="00FD0568" w:rsidRPr="0073729D">
        <w:rPr>
          <w:rFonts w:asciiTheme="majorBidi" w:hAnsiTheme="majorBidi" w:cstheme="majorBidi"/>
          <w:bCs/>
        </w:rPr>
        <w:t>.</w:t>
      </w:r>
    </w:p>
    <w:p w14:paraId="4E432AE2" w14:textId="01D0EE42" w:rsidR="00EB7936" w:rsidRPr="0073729D" w:rsidRDefault="00EB7936" w:rsidP="0073729D">
      <w:pPr>
        <w:spacing w:after="0" w:line="240" w:lineRule="auto"/>
        <w:jc w:val="both"/>
        <w:rPr>
          <w:rFonts w:asciiTheme="majorBidi" w:hAnsiTheme="majorBidi" w:cstheme="majorBidi"/>
          <w:bCs/>
        </w:rPr>
      </w:pPr>
    </w:p>
    <w:p w14:paraId="4750F866" w14:textId="64BCDFCB" w:rsidR="00EB7936" w:rsidRPr="0073729D" w:rsidRDefault="00EB7936"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H2: Lifestyle </w:t>
      </w:r>
      <w:r w:rsidR="000F39AA" w:rsidRPr="0073729D">
        <w:rPr>
          <w:rFonts w:asciiTheme="majorBidi" w:hAnsiTheme="majorBidi" w:cstheme="majorBidi"/>
          <w:bCs/>
        </w:rPr>
        <w:t>memiliki hubungan</w:t>
      </w:r>
      <w:r w:rsidRPr="0073729D">
        <w:rPr>
          <w:rFonts w:asciiTheme="majorBidi" w:hAnsiTheme="majorBidi" w:cstheme="majorBidi"/>
          <w:bCs/>
        </w:rPr>
        <w:t xml:space="preserve"> terhadap Purchase Decision</w:t>
      </w:r>
    </w:p>
    <w:p w14:paraId="1D2B2E78" w14:textId="74118B73" w:rsidR="00EB7936" w:rsidRPr="0073729D" w:rsidRDefault="00BD4F57" w:rsidP="0073729D">
      <w:pPr>
        <w:spacing w:after="0" w:line="240" w:lineRule="auto"/>
        <w:jc w:val="both"/>
        <w:rPr>
          <w:rFonts w:asciiTheme="majorBidi" w:hAnsiTheme="majorBidi" w:cstheme="majorBidi"/>
          <w:bCs/>
        </w:rPr>
      </w:pPr>
      <w:r w:rsidRPr="0073729D">
        <w:rPr>
          <w:rFonts w:asciiTheme="majorBidi" w:hAnsiTheme="majorBidi" w:cstheme="majorBidi"/>
          <w:bCs/>
        </w:rPr>
        <w:t>Gaya hidup dapat dipahami sebagai cerminan perilaku individu yang mencakup cara mereka menjalani aktivitas, faktor yang menumbuhkan minat, serta pandangan mereka terhadap diri sendiri dan lingkungan sekitar</w:t>
      </w:r>
      <w:r w:rsidR="00037FCD" w:rsidRPr="0073729D">
        <w:rPr>
          <w:rFonts w:asciiTheme="majorBidi" w:hAnsiTheme="majorBidi" w:cstheme="majorBidi"/>
          <w:bCs/>
        </w:rPr>
        <w:t xml:space="preserve"> </w:t>
      </w:r>
      <w:r w:rsidR="00037FCD" w:rsidRPr="0073729D">
        <w:rPr>
          <w:rFonts w:asciiTheme="majorBidi" w:hAnsiTheme="majorBidi" w:cstheme="majorBidi"/>
          <w:bCs/>
        </w:rPr>
        <w:fldChar w:fldCharType="begin"/>
      </w:r>
      <w:r w:rsidR="00037FCD" w:rsidRPr="0073729D">
        <w:rPr>
          <w:rFonts w:asciiTheme="majorBidi" w:hAnsiTheme="majorBidi" w:cstheme="majorBidi"/>
          <w:bCs/>
        </w:rPr>
        <w:instrText xml:space="preserve"> ADDIN ZOTERO_ITEM CSL_CITATION {"citationID":"a0oCrnfJ","properties":{"formattedCitation":"(Sakdiyah et al., 2021)","plainCitation":"(Sakdiyah et al., 2021)","noteIndex":0},"citationItems":[{"id":182,"uris":["http://zotero.org/users/local/HCFTPrXM/items/F25CD2G2"],"itemData":{"id":182,"type":"article-journal","abstract":"This study aims to determine what things should be improved and improved in targeting potential customer segments in terms of lifestyle which is then adjusted to the price at Pusathijabsyaree online shop surabaya. This research is a quantitative research with the method used is the associative method. The data obtained were obtained from distributing questionnaires to 98 respondents from online customers of Pusathijabsyaree online shop Surabaya by using saturated samples. The results of this study indicate that the lifestyle variable (X1) has no influence on the decision (Y) of purchasing at the online shop Pusathijabsyaree Surabaya. While the price variable (X2) has an influence on purchasing decisions (Y) at the online shop Pusathijabsyaree Surabaya. However, lifestyle variables (X1) and price (X2) together have an influence on purchasing decisions (Y) at the online shop Pusathijabsyaree Surabaya.","language":"id","source":"Zotero","title":"Mariatus Sakdiyah: Pengaruh Gaya Hidup Dan Harga Terhadap Keputusan Pembelian....","volume":"3","author":[{"family":"Sakdiyah","given":"Mariatus"},{"family":"Frianto","given":"Agus"},{"family":"Ningsih","given":"Lilis Sugih Rahayu"}],"issued":{"date-parts":[["2021"]]}}}],"schema":"https://github.com/citation-style-language/schema/raw/master/csl-citation.json"} </w:instrText>
      </w:r>
      <w:r w:rsidR="00037FCD" w:rsidRPr="0073729D">
        <w:rPr>
          <w:rFonts w:asciiTheme="majorBidi" w:hAnsiTheme="majorBidi" w:cstheme="majorBidi"/>
          <w:bCs/>
        </w:rPr>
        <w:fldChar w:fldCharType="separate"/>
      </w:r>
      <w:r w:rsidR="00037FCD" w:rsidRPr="0073729D">
        <w:rPr>
          <w:rFonts w:ascii="Times New Roman" w:hAnsi="Times New Roman" w:cs="Times New Roman"/>
          <w:bCs/>
        </w:rPr>
        <w:t>(Sakdiyah et al., 2021)</w:t>
      </w:r>
      <w:r w:rsidR="00037FCD" w:rsidRPr="0073729D">
        <w:rPr>
          <w:rFonts w:asciiTheme="majorBidi" w:hAnsiTheme="majorBidi" w:cstheme="majorBidi"/>
          <w:bCs/>
        </w:rPr>
        <w:fldChar w:fldCharType="end"/>
      </w:r>
      <w:r w:rsidRPr="0073729D">
        <w:rPr>
          <w:rFonts w:asciiTheme="majorBidi" w:hAnsiTheme="majorBidi" w:cstheme="majorBidi"/>
          <w:bCs/>
        </w:rPr>
        <w:t xml:space="preserve">. </w:t>
      </w:r>
      <w:r w:rsidR="00EB7936" w:rsidRPr="0073729D">
        <w:rPr>
          <w:rFonts w:asciiTheme="majorBidi" w:hAnsiTheme="majorBidi" w:cstheme="majorBidi"/>
          <w:bCs/>
        </w:rPr>
        <w:t xml:space="preserve">Hasil penelitian menunjukkan bahwa lifestyle berpengaruh signifikan terhadap purchase decision pada konsumen Pokémon Game Kartu Koleksi di Kota Palu, yang berarti pola hidup konsumen, baik dari segi minat, aktivitas, maupun opini, menjadi pertimbangan penting dalam memutuskan pembelian. Konsumen dengan gaya hidup yang identik dengan hobi mengoleksi, bermain game, serta keterlibatan dalam komunitas, cenderung lebih terdorong membeli kartu Pokémon sebagai bentuk aktualisasi diri, identitas, maupun keinginan untuk menjadi bagian dari kelompok kolektor. Temuan ini sejalan dengan </w:t>
      </w:r>
      <w:r w:rsidRPr="0073729D">
        <w:rPr>
          <w:rFonts w:asciiTheme="majorBidi" w:hAnsiTheme="majorBidi" w:cstheme="majorBidi"/>
          <w:bCs/>
        </w:rPr>
        <w:t xml:space="preserve">penelitian </w:t>
      </w:r>
      <w:r w:rsidRPr="0073729D">
        <w:rPr>
          <w:rFonts w:asciiTheme="majorBidi" w:hAnsiTheme="majorBidi" w:cstheme="majorBidi"/>
          <w:bCs/>
        </w:rPr>
        <w:fldChar w:fldCharType="begin"/>
      </w:r>
      <w:r w:rsidR="00CB7551" w:rsidRPr="0073729D">
        <w:rPr>
          <w:rFonts w:asciiTheme="majorBidi" w:hAnsiTheme="majorBidi" w:cstheme="majorBidi"/>
          <w:bCs/>
        </w:rPr>
        <w:instrText xml:space="preserve"> ADDIN ZOTERO_ITEM CSL_CITATION {"citationID":"RoM7Zizi","properties":{"formattedCitation":"(Syafira &amp; Yulinda, 2022)","plainCitation":"(Syafira &amp; Yulinda, 2022)","noteIndex":0},"citationItems":[{"id":180,"uris":["http://zotero.org/users/local/HCFTPrXM/items/YHXL2UHS"],"itemData":{"id":180,"type":"article-journal","abstract":"This study aims to 1) determine the effect of green marketing on purchasing decisions for Yamaha Panca Motor Pagar Dewa products. 2) Knowing the influence of lifestyle on purchasing decisions for sheren hijab products. 3) Knowing the effect of green marketing and lifestyle on purchasing decisions for Yamaha Panca Motor Pagar Dewa products. This type of research is a quantitative approach. The method used in this research is descriptive method. The population in this study were all consumers of Yamaha Panca Motor Pagar Dewa. The sample is 140 consumers of Yamaha Panca Motor Pagar Dewa. Based on the results of research on the effect of green marketing and lifestyle on purchasing decisions at Yamaha Panca Motor Pagar Dewa. 1) The tSig value for the Green marketing variable (X1) is 0.002. So it can be concluded that tSig&lt;Sig (0.002&lt;0.050 ) means Ha is accepted and H0 is rejected, that the Green marketing variable affects the purchasing decision of Yamaha Panca Motor Pagar Dewa .2) The tSig value for the Lifestyle variable (X2) is 0.001. So it can be concluded that tSig&lt;Sig (0.001&lt;0.050 ) means Ha is accepted and H0 is rejected, that the Lifestyle variable affects the purchasing decision of Yamaha Panca Motor Pagar Dewa. 3) The hypothesis test above can be seen for the Green marketing variable (X1), and Lifestyle (X2) Fsig value = 0.004. So it can be concluded that FSig &lt; Sig (0.004 &lt; 0.050 ) means Ha is accepted and H0 is rejected, that each variable has a significant effect on purchasing decisions (Y) on Yamaha Panca Motor Pagar Dewa.","DOI":"https://doi.org/10.36085/jems.v3i2.3560","language":"id","source":"Zotero","title":"PENGARUH GREEN MARKETING DAN GAYA HIDUP TERHADAP KEPUTUSAN PEMBELIAN YAMAHA PANCA MOTOR PAGAR DEWA","author":[{"family":"Syafira","given":"Hana"},{"family":"Yulinda","given":"Ade Tiara"}],"issued":{"date-parts":[["2022"]]}}}],"schema":"https://github.com/citation-style-language/schema/raw/master/csl-citation.json"} </w:instrText>
      </w:r>
      <w:r w:rsidRPr="0073729D">
        <w:rPr>
          <w:rFonts w:asciiTheme="majorBidi" w:hAnsiTheme="majorBidi" w:cstheme="majorBidi"/>
          <w:bCs/>
        </w:rPr>
        <w:fldChar w:fldCharType="separate"/>
      </w:r>
      <w:r w:rsidR="00CB7551" w:rsidRPr="0073729D">
        <w:rPr>
          <w:rFonts w:ascii="Times New Roman" w:hAnsi="Times New Roman" w:cs="Times New Roman"/>
          <w:bCs/>
        </w:rPr>
        <w:t>(Syafira &amp; Yulinda, 2022)</w:t>
      </w:r>
      <w:r w:rsidRPr="0073729D">
        <w:rPr>
          <w:rFonts w:asciiTheme="majorBidi" w:hAnsiTheme="majorBidi" w:cstheme="majorBidi"/>
          <w:bCs/>
        </w:rPr>
        <w:fldChar w:fldCharType="end"/>
      </w:r>
      <w:r w:rsidRPr="0073729D">
        <w:rPr>
          <w:rFonts w:asciiTheme="majorBidi" w:hAnsiTheme="majorBidi" w:cstheme="majorBidi"/>
          <w:bCs/>
        </w:rPr>
        <w:t xml:space="preserve"> yang menemukan bahwa </w:t>
      </w:r>
      <w:r w:rsidR="00D22CA8" w:rsidRPr="0073729D">
        <w:rPr>
          <w:rFonts w:asciiTheme="majorBidi" w:hAnsiTheme="majorBidi" w:cstheme="majorBidi"/>
          <w:bCs/>
          <w:i/>
          <w:iCs/>
        </w:rPr>
        <w:t>l</w:t>
      </w:r>
      <w:r w:rsidRPr="0073729D">
        <w:rPr>
          <w:rFonts w:asciiTheme="majorBidi" w:hAnsiTheme="majorBidi" w:cstheme="majorBidi"/>
          <w:bCs/>
          <w:i/>
          <w:iCs/>
        </w:rPr>
        <w:t>ifestyle</w:t>
      </w:r>
      <w:r w:rsidRPr="0073729D">
        <w:rPr>
          <w:rFonts w:asciiTheme="majorBidi" w:hAnsiTheme="majorBidi" w:cstheme="majorBidi"/>
          <w:bCs/>
        </w:rPr>
        <w:t xml:space="preserve"> berpengaruh </w:t>
      </w:r>
      <w:r w:rsidR="005821D0" w:rsidRPr="0073729D">
        <w:rPr>
          <w:rFonts w:asciiTheme="majorBidi" w:hAnsiTheme="majorBidi" w:cstheme="majorBidi"/>
          <w:bCs/>
        </w:rPr>
        <w:t>signifikan</w:t>
      </w:r>
      <w:r w:rsidRPr="0073729D">
        <w:rPr>
          <w:rFonts w:asciiTheme="majorBidi" w:hAnsiTheme="majorBidi" w:cstheme="majorBidi"/>
          <w:bCs/>
        </w:rPr>
        <w:t xml:space="preserve"> terhadap </w:t>
      </w:r>
      <w:r w:rsidRPr="0073729D">
        <w:rPr>
          <w:rFonts w:asciiTheme="majorBidi" w:hAnsiTheme="majorBidi" w:cstheme="majorBidi"/>
          <w:bCs/>
          <w:i/>
          <w:iCs/>
        </w:rPr>
        <w:t>purchase decision</w:t>
      </w:r>
      <w:r w:rsidRPr="0073729D">
        <w:rPr>
          <w:rFonts w:asciiTheme="majorBidi" w:hAnsiTheme="majorBidi" w:cstheme="majorBidi"/>
          <w:bCs/>
        </w:rPr>
        <w:t>.</w:t>
      </w:r>
    </w:p>
    <w:p w14:paraId="3544032E" w14:textId="0D3ACB4A" w:rsidR="000F39AA" w:rsidRPr="0073729D" w:rsidRDefault="000F39AA" w:rsidP="0073729D">
      <w:pPr>
        <w:spacing w:after="0" w:line="240" w:lineRule="auto"/>
        <w:jc w:val="both"/>
        <w:rPr>
          <w:rFonts w:asciiTheme="majorBidi" w:hAnsiTheme="majorBidi" w:cstheme="majorBidi"/>
          <w:bCs/>
        </w:rPr>
      </w:pPr>
    </w:p>
    <w:p w14:paraId="69791739" w14:textId="3CE253D3" w:rsidR="00E4321E" w:rsidRPr="0073729D" w:rsidRDefault="000F39AA" w:rsidP="0073729D">
      <w:pPr>
        <w:spacing w:after="0" w:line="240" w:lineRule="auto"/>
        <w:jc w:val="both"/>
        <w:rPr>
          <w:rFonts w:asciiTheme="majorBidi" w:hAnsiTheme="majorBidi" w:cstheme="majorBidi"/>
          <w:bCs/>
        </w:rPr>
      </w:pPr>
      <w:r w:rsidRPr="0073729D">
        <w:rPr>
          <w:rFonts w:asciiTheme="majorBidi" w:hAnsiTheme="majorBidi" w:cstheme="majorBidi"/>
          <w:bCs/>
        </w:rPr>
        <w:t>H3: Brand Awareness memiliki hubungan terhadap Customer Satisfaction</w:t>
      </w:r>
    </w:p>
    <w:p w14:paraId="5B0747C4" w14:textId="1A459A6E" w:rsidR="000F39AA" w:rsidRPr="0073729D" w:rsidRDefault="000F39AA" w:rsidP="0073729D">
      <w:pPr>
        <w:spacing w:after="0" w:line="240" w:lineRule="auto"/>
        <w:jc w:val="both"/>
        <w:rPr>
          <w:rFonts w:asciiTheme="majorBidi" w:hAnsiTheme="majorBidi" w:cstheme="majorBidi"/>
          <w:bCs/>
        </w:rPr>
      </w:pPr>
      <w:r w:rsidRPr="0073729D">
        <w:rPr>
          <w:rFonts w:asciiTheme="majorBidi" w:hAnsiTheme="majorBidi" w:cstheme="majorBidi"/>
          <w:bCs/>
        </w:rPr>
        <w:t>Hasil pe</w:t>
      </w:r>
      <w:r w:rsidR="0069594E" w:rsidRPr="0073729D">
        <w:rPr>
          <w:rFonts w:asciiTheme="majorBidi" w:hAnsiTheme="majorBidi" w:cstheme="majorBidi"/>
          <w:bCs/>
        </w:rPr>
        <w:t>ngujian</w:t>
      </w:r>
      <w:r w:rsidRPr="0073729D">
        <w:rPr>
          <w:rFonts w:asciiTheme="majorBidi" w:hAnsiTheme="majorBidi" w:cstheme="majorBidi"/>
          <w:bCs/>
        </w:rPr>
        <w:t xml:space="preserve"> menunjukkan bahwa </w:t>
      </w:r>
      <w:r w:rsidRPr="0073729D">
        <w:rPr>
          <w:rFonts w:asciiTheme="majorBidi" w:hAnsiTheme="majorBidi" w:cstheme="majorBidi"/>
          <w:bCs/>
          <w:i/>
          <w:iCs/>
        </w:rPr>
        <w:t>Brand Awareness</w:t>
      </w:r>
      <w:r w:rsidRPr="0073729D">
        <w:rPr>
          <w:rFonts w:asciiTheme="majorBidi" w:hAnsiTheme="majorBidi" w:cstheme="majorBidi"/>
          <w:bCs/>
        </w:rPr>
        <w:t xml:space="preserve"> berpengaruh signifikan terhadap </w:t>
      </w:r>
      <w:r w:rsidRPr="0073729D">
        <w:rPr>
          <w:rFonts w:asciiTheme="majorBidi" w:hAnsiTheme="majorBidi" w:cstheme="majorBidi"/>
          <w:bCs/>
          <w:i/>
          <w:iCs/>
        </w:rPr>
        <w:t xml:space="preserve">Customer Satisfaction </w:t>
      </w:r>
      <w:r w:rsidRPr="0073729D">
        <w:rPr>
          <w:rFonts w:asciiTheme="majorBidi" w:hAnsiTheme="majorBidi" w:cstheme="majorBidi"/>
          <w:bCs/>
        </w:rPr>
        <w:t>pada konsumen Pokémon Game Kartu Koleksi di Kota Palu, di mana semakin tinggi kesadaran konsumen terhadap merek Pokémon maka semakin besar pula kepuasan yang dirasakan. Hal ini karena brand awareness memudahkan konsumen mengenali dan mempercayai kualitas produk, mengurangi risiko dalam pengambilan keputusan, serta memperkuat keyakinan bahwa produk yang dibeli sesuai dengan ekspektasi, sehingga berujung pada meningkatnya kepuasan pelanggan</w:t>
      </w:r>
      <w:r w:rsidR="00830536" w:rsidRPr="0073729D">
        <w:rPr>
          <w:rFonts w:asciiTheme="majorBidi" w:hAnsiTheme="majorBidi" w:cstheme="majorBidi"/>
          <w:bCs/>
        </w:rPr>
        <w:t xml:space="preserve"> </w:t>
      </w:r>
      <w:r w:rsidR="00830536" w:rsidRPr="0073729D">
        <w:rPr>
          <w:rFonts w:asciiTheme="majorBidi" w:hAnsiTheme="majorBidi" w:cstheme="majorBidi"/>
          <w:bCs/>
        </w:rPr>
        <w:fldChar w:fldCharType="begin"/>
      </w:r>
      <w:r w:rsidR="00830536" w:rsidRPr="0073729D">
        <w:rPr>
          <w:rFonts w:asciiTheme="majorBidi" w:hAnsiTheme="majorBidi" w:cstheme="majorBidi"/>
          <w:bCs/>
        </w:rPr>
        <w:instrText xml:space="preserve"> ADDIN ZOTERO_ITEM CSL_CITATION {"citationID":"Z2bsIMbL","properties":{"formattedCitation":"(Setyorini et al., 2022)","plainCitation":"(Setyorini et al., 2022)","noteIndex":0},"citationItems":[{"id":142,"uris":["http://zotero.org/users/local/HCFTPrXM/items/YA3W3AG7"],"itemData":{"id":142,"type":"article-journal","abstract":"Grocery retail will alyaws experience a dynamic change in every year. As one of the supermarkets in Semarang City, Gelael Supermarket must increase their repurchase intention in order to win the competition. In fact, Gelael's repurchase intention is still low due to negative consumer responses to service quality, brand awareness, and customer satisfaction. This study aims to prove the effect of service quality and brand awareness on repurchase intentions with customer satisfaction as a mediator on consumers of Gelael Supermarket Mall Ciputra Semarang. This type of research is explanatory research with a sample of 150 respondents who have bought products at the Gelael Supermarket Mall Ciputra Semarang at least twice. Researches used validity, reliability, correlation coefficient, coefficient of determination, simple regression, and Sobel test through the SPSS version 26 application. The results in this study indicate that service quality have a positive and significant influence on customer satisfaction, brand awareness have a positive and significant influence on customer satisfaction, service quality have a positive and significant influence on repurchase intention, brand awareness have a positive and significant influence on repurchase intention, service quality have significant influence on repurchase intention with customer satisfaction, and brand awareness have significant influence on repurchase intention with customer satisfaction.","container-title":"Jurnal Ilmu Administrasi Bisnis","DOI":"10.14710/jiab.2022.35930","ISSN":"2746-1297","issue":"4","journalAbbreviation":"J. Ilmu Admin. Bis.","language":"id","page":"657-665","source":"DOI.org (Crossref)","title":"Pengaruh Kualitas Pelayanan dan Kesadaran Merek terhadap Niat Beli Ulang dengan Kepuasan Pelanggan sebagai Mediator","volume":"11","author":[{"family":"Setyorini","given":"Anastasia Rahayu"},{"family":"Ngatno","given":"Ngatno"},{"family":"Hidayat","given":"Wahyu"}],"issued":{"date-parts":[["2022",10,20]]}}}],"schema":"https://github.com/citation-style-language/schema/raw/master/csl-citation.json"} </w:instrText>
      </w:r>
      <w:r w:rsidR="00830536" w:rsidRPr="0073729D">
        <w:rPr>
          <w:rFonts w:asciiTheme="majorBidi" w:hAnsiTheme="majorBidi" w:cstheme="majorBidi"/>
          <w:bCs/>
        </w:rPr>
        <w:fldChar w:fldCharType="separate"/>
      </w:r>
      <w:r w:rsidR="00830536" w:rsidRPr="0073729D">
        <w:rPr>
          <w:rFonts w:ascii="Times New Roman" w:hAnsi="Times New Roman" w:cs="Times New Roman"/>
          <w:bCs/>
        </w:rPr>
        <w:t>(Setyorini et al., 2022)</w:t>
      </w:r>
      <w:r w:rsidR="00830536" w:rsidRPr="0073729D">
        <w:rPr>
          <w:rFonts w:asciiTheme="majorBidi" w:hAnsiTheme="majorBidi" w:cstheme="majorBidi"/>
          <w:bCs/>
        </w:rPr>
        <w:fldChar w:fldCharType="end"/>
      </w:r>
      <w:r w:rsidRPr="0073729D">
        <w:rPr>
          <w:rFonts w:asciiTheme="majorBidi" w:hAnsiTheme="majorBidi" w:cstheme="majorBidi"/>
          <w:bCs/>
        </w:rPr>
        <w:t>.</w:t>
      </w:r>
    </w:p>
    <w:p w14:paraId="01B03B44" w14:textId="60DE501B" w:rsidR="00830536" w:rsidRPr="0073729D" w:rsidRDefault="00830536" w:rsidP="0073729D">
      <w:pPr>
        <w:spacing w:after="0" w:line="240" w:lineRule="auto"/>
        <w:jc w:val="both"/>
        <w:rPr>
          <w:rFonts w:asciiTheme="majorBidi" w:hAnsiTheme="majorBidi" w:cstheme="majorBidi"/>
          <w:bCs/>
        </w:rPr>
      </w:pPr>
    </w:p>
    <w:p w14:paraId="4BB402B0" w14:textId="51B6A0C4" w:rsidR="00830536" w:rsidRPr="0073729D" w:rsidRDefault="00830536" w:rsidP="0073729D">
      <w:pPr>
        <w:spacing w:after="0" w:line="240" w:lineRule="auto"/>
        <w:jc w:val="both"/>
        <w:rPr>
          <w:rFonts w:asciiTheme="majorBidi" w:hAnsiTheme="majorBidi" w:cstheme="majorBidi"/>
          <w:bCs/>
        </w:rPr>
      </w:pPr>
      <w:r w:rsidRPr="0073729D">
        <w:rPr>
          <w:rFonts w:asciiTheme="majorBidi" w:hAnsiTheme="majorBidi" w:cstheme="majorBidi"/>
          <w:bCs/>
        </w:rPr>
        <w:t>H4: Lifestyle memiliki hubungan terhadap Customer Satisfaction</w:t>
      </w:r>
    </w:p>
    <w:p w14:paraId="586F1526" w14:textId="65587DAA" w:rsidR="00830536" w:rsidRPr="0073729D" w:rsidRDefault="00BA4D7E"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Penelitian ini menunjukkan bahwa </w:t>
      </w:r>
      <w:r w:rsidRPr="0073729D">
        <w:rPr>
          <w:rFonts w:asciiTheme="majorBidi" w:hAnsiTheme="majorBidi" w:cstheme="majorBidi"/>
          <w:bCs/>
          <w:i/>
          <w:iCs/>
        </w:rPr>
        <w:t>lifestyle</w:t>
      </w:r>
      <w:r w:rsidRPr="0073729D">
        <w:rPr>
          <w:rFonts w:asciiTheme="majorBidi" w:hAnsiTheme="majorBidi" w:cstheme="majorBidi"/>
          <w:bCs/>
        </w:rPr>
        <w:t xml:space="preserve"> tidak berpengaruh signifikan terhadap </w:t>
      </w:r>
      <w:r w:rsidRPr="0073729D">
        <w:rPr>
          <w:rFonts w:asciiTheme="majorBidi" w:hAnsiTheme="majorBidi" w:cstheme="majorBidi"/>
          <w:bCs/>
          <w:i/>
          <w:iCs/>
        </w:rPr>
        <w:t>customer satisfaction</w:t>
      </w:r>
      <w:r w:rsidRPr="0073729D">
        <w:rPr>
          <w:rFonts w:asciiTheme="majorBidi" w:hAnsiTheme="majorBidi" w:cstheme="majorBidi"/>
          <w:bCs/>
        </w:rPr>
        <w:t>, yang berarti gaya hidup konsumen bukanlah faktor utama dalam menentukan kepuasan mereka terhadap produk Pokémon Game Kartu Koleksi.</w:t>
      </w:r>
      <w:r w:rsidR="00EE79EF" w:rsidRPr="0073729D">
        <w:rPr>
          <w:rFonts w:asciiTheme="majorBidi" w:hAnsiTheme="majorBidi" w:cstheme="majorBidi"/>
          <w:bCs/>
        </w:rPr>
        <w:t xml:space="preserve"> Hal ini dapat dilihat melalui nilai</w:t>
      </w:r>
      <w:r w:rsidR="00D22CA8" w:rsidRPr="0073729D">
        <w:rPr>
          <w:rFonts w:asciiTheme="majorBidi" w:hAnsiTheme="majorBidi" w:cstheme="majorBidi"/>
          <w:bCs/>
        </w:rPr>
        <w:t xml:space="preserve"> koefisien</w:t>
      </w:r>
      <w:r w:rsidR="00EE79EF" w:rsidRPr="0073729D">
        <w:rPr>
          <w:rFonts w:asciiTheme="majorBidi" w:hAnsiTheme="majorBidi" w:cstheme="majorBidi"/>
          <w:bCs/>
        </w:rPr>
        <w:t xml:space="preserve"> P Values yang lebih besar dari 0,05. </w:t>
      </w:r>
      <w:r w:rsidRPr="0073729D">
        <w:rPr>
          <w:rFonts w:asciiTheme="majorBidi" w:hAnsiTheme="majorBidi" w:cstheme="majorBidi"/>
          <w:bCs/>
        </w:rPr>
        <w:t>Dengan demikian, meskipun konsumen memilih produk karena sesuai dengan gaya hidupnya, tingkat kepuasan tetap ditentukan oleh sejauh mana produk atau jasa tersebut mampu memenuhi kebutuhan dan harapan mereka secara nyata.</w:t>
      </w:r>
    </w:p>
    <w:p w14:paraId="066C1B1A" w14:textId="7C5870AF" w:rsidR="0069594E" w:rsidRPr="0073729D" w:rsidRDefault="0069594E" w:rsidP="0073729D">
      <w:pPr>
        <w:spacing w:after="0" w:line="240" w:lineRule="auto"/>
        <w:jc w:val="both"/>
        <w:rPr>
          <w:rFonts w:asciiTheme="majorBidi" w:hAnsiTheme="majorBidi" w:cstheme="majorBidi"/>
          <w:bCs/>
        </w:rPr>
      </w:pPr>
    </w:p>
    <w:p w14:paraId="67E7EB46" w14:textId="6642543F" w:rsidR="0069594E" w:rsidRPr="0073729D" w:rsidRDefault="0069594E" w:rsidP="0073729D">
      <w:pPr>
        <w:spacing w:after="0" w:line="240" w:lineRule="auto"/>
        <w:jc w:val="both"/>
        <w:rPr>
          <w:rFonts w:asciiTheme="majorBidi" w:hAnsiTheme="majorBidi" w:cstheme="majorBidi"/>
          <w:bCs/>
        </w:rPr>
      </w:pPr>
      <w:r w:rsidRPr="0073729D">
        <w:rPr>
          <w:rFonts w:asciiTheme="majorBidi" w:hAnsiTheme="majorBidi" w:cstheme="majorBidi"/>
          <w:bCs/>
        </w:rPr>
        <w:t>H5: Customer Satisfaction memiliki pengaruh terhadap Purchase Decision</w:t>
      </w:r>
    </w:p>
    <w:p w14:paraId="2351224C" w14:textId="70AB8B22" w:rsidR="0069594E" w:rsidRPr="0073729D" w:rsidRDefault="00C14F69" w:rsidP="0073729D">
      <w:pPr>
        <w:spacing w:after="0" w:line="240" w:lineRule="auto"/>
        <w:jc w:val="both"/>
        <w:rPr>
          <w:rFonts w:asciiTheme="majorBidi" w:hAnsiTheme="majorBidi" w:cstheme="majorBidi"/>
          <w:bCs/>
        </w:rPr>
      </w:pPr>
      <w:r w:rsidRPr="0073729D">
        <w:rPr>
          <w:rFonts w:asciiTheme="majorBidi" w:hAnsiTheme="majorBidi" w:cstheme="majorBidi"/>
          <w:bCs/>
          <w:i/>
          <w:iCs/>
        </w:rPr>
        <w:t>Customer Satisfaction</w:t>
      </w:r>
      <w:r w:rsidRPr="0073729D">
        <w:rPr>
          <w:rFonts w:asciiTheme="majorBidi" w:hAnsiTheme="majorBidi" w:cstheme="majorBidi"/>
          <w:bCs/>
        </w:rPr>
        <w:t xml:space="preserve"> terbukti memiliki pengaruh signifikan terhadap </w:t>
      </w:r>
      <w:r w:rsidRPr="0073729D">
        <w:rPr>
          <w:rFonts w:asciiTheme="majorBidi" w:hAnsiTheme="majorBidi" w:cstheme="majorBidi"/>
          <w:bCs/>
          <w:i/>
          <w:iCs/>
        </w:rPr>
        <w:t>Purchase Decision</w:t>
      </w:r>
      <w:r w:rsidRPr="0073729D">
        <w:rPr>
          <w:rFonts w:asciiTheme="majorBidi" w:hAnsiTheme="majorBidi" w:cstheme="majorBidi"/>
          <w:bCs/>
        </w:rPr>
        <w:t>, karena tingkat kepuasan yang dirasakan pelanggan mencerminkan sejauh mana pengalaman mereka sesuai atau bahkan melampaui harapan, sehingga menumbuhkan persepsi positif terhadap merek.</w:t>
      </w:r>
      <w:r w:rsidR="008D6B7D" w:rsidRPr="0073729D">
        <w:rPr>
          <w:rFonts w:asciiTheme="majorBidi" w:hAnsiTheme="majorBidi" w:cstheme="majorBidi"/>
          <w:bCs/>
        </w:rPr>
        <w:t xml:space="preserve"> </w:t>
      </w:r>
      <w:r w:rsidRPr="0073729D">
        <w:rPr>
          <w:rFonts w:asciiTheme="majorBidi" w:hAnsiTheme="majorBidi" w:cstheme="majorBidi"/>
          <w:bCs/>
        </w:rPr>
        <w:t>Dengan demikian, semakin tinggi tingkat kepuasan pelanggan, semakin besar pula kemungkinan keputusan pembelian akan mengarah pada produk</w:t>
      </w:r>
      <w:r w:rsidR="00ED0771" w:rsidRPr="0073729D">
        <w:rPr>
          <w:rFonts w:asciiTheme="majorBidi" w:hAnsiTheme="majorBidi" w:cstheme="majorBidi"/>
          <w:bCs/>
        </w:rPr>
        <w:t xml:space="preserve"> Pokémon Game Kartu Koleksi.</w:t>
      </w:r>
    </w:p>
    <w:p w14:paraId="086DF504" w14:textId="7D5D5784" w:rsidR="00ED0771" w:rsidRPr="0073729D" w:rsidRDefault="00ED0771" w:rsidP="0073729D">
      <w:pPr>
        <w:spacing w:after="0" w:line="240" w:lineRule="auto"/>
        <w:jc w:val="both"/>
        <w:rPr>
          <w:rFonts w:asciiTheme="majorBidi" w:hAnsiTheme="majorBidi" w:cstheme="majorBidi"/>
          <w:bCs/>
        </w:rPr>
      </w:pPr>
    </w:p>
    <w:p w14:paraId="00F36495" w14:textId="19A6D4F3" w:rsidR="00ED0771" w:rsidRPr="0073729D" w:rsidRDefault="00ED0771" w:rsidP="0073729D">
      <w:pPr>
        <w:spacing w:after="0" w:line="240" w:lineRule="auto"/>
        <w:jc w:val="both"/>
        <w:rPr>
          <w:rFonts w:ascii="Times New Roman" w:eastAsia="Times New Roman" w:hAnsi="Times New Roman" w:cs="Times New Roman"/>
          <w:bCs/>
          <w:color w:val="000000"/>
        </w:rPr>
      </w:pPr>
      <w:r w:rsidRPr="0073729D">
        <w:rPr>
          <w:rFonts w:asciiTheme="majorBidi" w:hAnsiTheme="majorBidi" w:cstheme="majorBidi"/>
          <w:bCs/>
        </w:rPr>
        <w:t xml:space="preserve">H6: </w:t>
      </w:r>
      <w:r w:rsidR="00E6059B" w:rsidRPr="0073729D">
        <w:rPr>
          <w:rFonts w:ascii="Times New Roman" w:eastAsia="Times New Roman" w:hAnsi="Times New Roman" w:cs="Times New Roman"/>
          <w:bCs/>
          <w:color w:val="000000"/>
        </w:rPr>
        <w:t>Customer Satisfaction</w:t>
      </w:r>
      <w:r w:rsidRPr="0073729D">
        <w:rPr>
          <w:rFonts w:ascii="Times New Roman" w:eastAsia="Times New Roman" w:hAnsi="Times New Roman" w:cs="Times New Roman"/>
          <w:bCs/>
          <w:color w:val="000000"/>
        </w:rPr>
        <w:t xml:space="preserve"> Memediasi </w:t>
      </w:r>
      <w:r w:rsidR="00E6059B" w:rsidRPr="0073729D">
        <w:rPr>
          <w:rFonts w:ascii="Times New Roman" w:eastAsia="Times New Roman" w:hAnsi="Times New Roman" w:cs="Times New Roman"/>
          <w:bCs/>
          <w:color w:val="000000"/>
        </w:rPr>
        <w:t>Brand Awareness Terhadap Purchase Decision</w:t>
      </w:r>
    </w:p>
    <w:p w14:paraId="010A2650" w14:textId="267C6F6B" w:rsidR="00ED0771" w:rsidRPr="0073729D" w:rsidRDefault="00E6059B"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Hasil pengujian menunjukkan bahwa </w:t>
      </w:r>
      <w:r w:rsidRPr="0073729D">
        <w:rPr>
          <w:rFonts w:asciiTheme="majorBidi" w:hAnsiTheme="majorBidi" w:cstheme="majorBidi"/>
          <w:bCs/>
          <w:i/>
          <w:iCs/>
        </w:rPr>
        <w:t>Customer Satisfaction</w:t>
      </w:r>
      <w:r w:rsidRPr="0073729D">
        <w:rPr>
          <w:rFonts w:asciiTheme="majorBidi" w:hAnsiTheme="majorBidi" w:cstheme="majorBidi"/>
          <w:bCs/>
        </w:rPr>
        <w:t xml:space="preserve"> secara signifikan memediasi pengaruh </w:t>
      </w:r>
      <w:r w:rsidRPr="0073729D">
        <w:rPr>
          <w:rFonts w:asciiTheme="majorBidi" w:hAnsiTheme="majorBidi" w:cstheme="majorBidi"/>
          <w:bCs/>
          <w:i/>
          <w:iCs/>
        </w:rPr>
        <w:t>Brand Awareness</w:t>
      </w:r>
      <w:r w:rsidRPr="0073729D">
        <w:rPr>
          <w:rFonts w:asciiTheme="majorBidi" w:hAnsiTheme="majorBidi" w:cstheme="majorBidi"/>
          <w:bCs/>
        </w:rPr>
        <w:t xml:space="preserve"> terhadap </w:t>
      </w:r>
      <w:r w:rsidRPr="0073729D">
        <w:rPr>
          <w:rFonts w:asciiTheme="majorBidi" w:hAnsiTheme="majorBidi" w:cstheme="majorBidi"/>
          <w:bCs/>
          <w:i/>
          <w:iCs/>
        </w:rPr>
        <w:t>Purchase Decision.</w:t>
      </w:r>
      <w:r w:rsidRPr="0073729D">
        <w:rPr>
          <w:rFonts w:asciiTheme="majorBidi" w:hAnsiTheme="majorBidi" w:cstheme="majorBidi"/>
          <w:bCs/>
        </w:rPr>
        <w:t xml:space="preserve"> Temuan ini mengindikasikan bahwa kesadaran merek yang tinggi belum tentu langsung mendorong keputusan pembelian, melainkan perlu diperkuat melalui tingkat kepuasan pelanggan. Artinya, ketika konsumen mengenal dan mengingat suatu merek, pengalaman positif yang menciptakan kepuasan akan menjadi faktor penentu dalam mengubah kesadaran tersebut menjadi keputusan untuk membeli. Dengan demikian, peran </w:t>
      </w:r>
      <w:r w:rsidRPr="0073729D">
        <w:rPr>
          <w:rFonts w:asciiTheme="majorBidi" w:hAnsiTheme="majorBidi" w:cstheme="majorBidi"/>
          <w:bCs/>
          <w:i/>
          <w:iCs/>
        </w:rPr>
        <w:t>Customer Satisfaction</w:t>
      </w:r>
      <w:r w:rsidRPr="0073729D">
        <w:rPr>
          <w:rFonts w:asciiTheme="majorBidi" w:hAnsiTheme="majorBidi" w:cstheme="majorBidi"/>
          <w:bCs/>
        </w:rPr>
        <w:t xml:space="preserve"> sangat penting sebagai jembatan antara </w:t>
      </w:r>
      <w:r w:rsidRPr="0073729D">
        <w:rPr>
          <w:rFonts w:asciiTheme="majorBidi" w:hAnsiTheme="majorBidi" w:cstheme="majorBidi"/>
          <w:bCs/>
          <w:i/>
          <w:iCs/>
        </w:rPr>
        <w:t>Brand Awareness</w:t>
      </w:r>
      <w:r w:rsidRPr="0073729D">
        <w:rPr>
          <w:rFonts w:asciiTheme="majorBidi" w:hAnsiTheme="majorBidi" w:cstheme="majorBidi"/>
          <w:bCs/>
        </w:rPr>
        <w:t xml:space="preserve"> dan </w:t>
      </w:r>
      <w:r w:rsidRPr="0073729D">
        <w:rPr>
          <w:rFonts w:asciiTheme="majorBidi" w:hAnsiTheme="majorBidi" w:cstheme="majorBidi"/>
          <w:bCs/>
          <w:i/>
          <w:iCs/>
        </w:rPr>
        <w:t>Purchase Decision</w:t>
      </w:r>
      <w:r w:rsidRPr="0073729D">
        <w:rPr>
          <w:rFonts w:asciiTheme="majorBidi" w:hAnsiTheme="majorBidi" w:cstheme="majorBidi"/>
          <w:bCs/>
        </w:rPr>
        <w:t>, karena semakin tinggi kepuasan yang dirasakan konsumen terhadap merek yang sudah mereka kenal, semakin besar pula peluang mereka untuk mengambil keputusan pembelian.</w:t>
      </w:r>
    </w:p>
    <w:p w14:paraId="0ECB2262" w14:textId="21F2BA28" w:rsidR="00424195" w:rsidRDefault="00424195" w:rsidP="0073729D">
      <w:pPr>
        <w:spacing w:after="0" w:line="240" w:lineRule="auto"/>
        <w:jc w:val="both"/>
        <w:rPr>
          <w:rFonts w:asciiTheme="majorBidi" w:hAnsiTheme="majorBidi" w:cstheme="majorBidi"/>
          <w:bCs/>
        </w:rPr>
      </w:pPr>
    </w:p>
    <w:p w14:paraId="54FC9610" w14:textId="77777777" w:rsidR="0073729D" w:rsidRDefault="0073729D" w:rsidP="0073729D">
      <w:pPr>
        <w:spacing w:after="0" w:line="240" w:lineRule="auto"/>
        <w:jc w:val="both"/>
        <w:rPr>
          <w:rFonts w:asciiTheme="majorBidi" w:hAnsiTheme="majorBidi" w:cstheme="majorBidi"/>
          <w:bCs/>
        </w:rPr>
      </w:pPr>
    </w:p>
    <w:p w14:paraId="522DA06F" w14:textId="77777777" w:rsidR="0073729D" w:rsidRPr="0073729D" w:rsidRDefault="0073729D" w:rsidP="0073729D">
      <w:pPr>
        <w:spacing w:after="0" w:line="240" w:lineRule="auto"/>
        <w:jc w:val="both"/>
        <w:rPr>
          <w:rFonts w:asciiTheme="majorBidi" w:hAnsiTheme="majorBidi" w:cstheme="majorBidi"/>
          <w:bCs/>
        </w:rPr>
      </w:pPr>
    </w:p>
    <w:p w14:paraId="77DC5EFA" w14:textId="30441C82" w:rsidR="00424195" w:rsidRPr="0073729D" w:rsidRDefault="00424195" w:rsidP="0073729D">
      <w:pPr>
        <w:spacing w:after="0" w:line="240" w:lineRule="auto"/>
        <w:jc w:val="both"/>
        <w:rPr>
          <w:rFonts w:asciiTheme="majorBidi" w:hAnsiTheme="majorBidi" w:cstheme="majorBidi"/>
          <w:bCs/>
        </w:rPr>
      </w:pPr>
      <w:r w:rsidRPr="0073729D">
        <w:rPr>
          <w:rFonts w:asciiTheme="majorBidi" w:hAnsiTheme="majorBidi" w:cstheme="majorBidi"/>
          <w:bCs/>
        </w:rPr>
        <w:t>H7: Customer Satisfaction Memediasi Lifestyle Terhadap Purchase Decision</w:t>
      </w:r>
    </w:p>
    <w:p w14:paraId="5F2EBC5A" w14:textId="6CC9F76F" w:rsidR="00424195" w:rsidRPr="0073729D" w:rsidRDefault="00424195" w:rsidP="0073729D">
      <w:pPr>
        <w:spacing w:after="0" w:line="240" w:lineRule="auto"/>
        <w:jc w:val="both"/>
        <w:rPr>
          <w:rFonts w:asciiTheme="majorBidi" w:hAnsiTheme="majorBidi" w:cstheme="majorBidi"/>
          <w:bCs/>
        </w:rPr>
      </w:pPr>
      <w:r w:rsidRPr="0073729D">
        <w:rPr>
          <w:rFonts w:asciiTheme="majorBidi" w:hAnsiTheme="majorBidi" w:cstheme="majorBidi"/>
          <w:bCs/>
        </w:rPr>
        <w:t xml:space="preserve">Temuan penelitian menunjukkan bahwa </w:t>
      </w:r>
      <w:r w:rsidRPr="0073729D">
        <w:rPr>
          <w:rFonts w:asciiTheme="majorBidi" w:hAnsiTheme="majorBidi" w:cstheme="majorBidi"/>
          <w:bCs/>
          <w:i/>
          <w:iCs/>
        </w:rPr>
        <w:t>Customer Satisfaction</w:t>
      </w:r>
      <w:r w:rsidRPr="0073729D">
        <w:rPr>
          <w:rFonts w:asciiTheme="majorBidi" w:hAnsiTheme="majorBidi" w:cstheme="majorBidi"/>
          <w:bCs/>
        </w:rPr>
        <w:t xml:space="preserve"> tidak berpe</w:t>
      </w:r>
      <w:r w:rsidR="00A424F4" w:rsidRPr="0073729D">
        <w:rPr>
          <w:rFonts w:asciiTheme="majorBidi" w:hAnsiTheme="majorBidi" w:cstheme="majorBidi"/>
          <w:bCs/>
        </w:rPr>
        <w:t>ngaruh signifikan</w:t>
      </w:r>
      <w:r w:rsidRPr="0073729D">
        <w:rPr>
          <w:rFonts w:asciiTheme="majorBidi" w:hAnsiTheme="majorBidi" w:cstheme="majorBidi"/>
          <w:bCs/>
        </w:rPr>
        <w:t xml:space="preserve"> antara </w:t>
      </w:r>
      <w:r w:rsidRPr="0073729D">
        <w:rPr>
          <w:rFonts w:asciiTheme="majorBidi" w:hAnsiTheme="majorBidi" w:cstheme="majorBidi"/>
          <w:bCs/>
          <w:i/>
          <w:iCs/>
        </w:rPr>
        <w:t>Lifestyle</w:t>
      </w:r>
      <w:r w:rsidRPr="0073729D">
        <w:rPr>
          <w:rFonts w:asciiTheme="majorBidi" w:hAnsiTheme="majorBidi" w:cstheme="majorBidi"/>
          <w:bCs/>
        </w:rPr>
        <w:t xml:space="preserve"> dan </w:t>
      </w:r>
      <w:r w:rsidRPr="0073729D">
        <w:rPr>
          <w:rFonts w:asciiTheme="majorBidi" w:hAnsiTheme="majorBidi" w:cstheme="majorBidi"/>
          <w:bCs/>
          <w:i/>
          <w:iCs/>
        </w:rPr>
        <w:t>Purchase Decision</w:t>
      </w:r>
      <w:r w:rsidRPr="0073729D">
        <w:rPr>
          <w:rFonts w:asciiTheme="majorBidi" w:hAnsiTheme="majorBidi" w:cstheme="majorBidi"/>
          <w:bCs/>
        </w:rPr>
        <w:t xml:space="preserve">. </w:t>
      </w:r>
      <w:r w:rsidR="00A424F4" w:rsidRPr="0073729D">
        <w:rPr>
          <w:rFonts w:asciiTheme="majorBidi" w:hAnsiTheme="majorBidi" w:cstheme="majorBidi"/>
          <w:bCs/>
        </w:rPr>
        <w:t xml:space="preserve">Ketidaksignifikanan </w:t>
      </w:r>
      <w:r w:rsidR="00A424F4" w:rsidRPr="0073729D">
        <w:rPr>
          <w:rFonts w:asciiTheme="majorBidi" w:hAnsiTheme="majorBidi" w:cstheme="majorBidi"/>
          <w:bCs/>
          <w:i/>
          <w:iCs/>
        </w:rPr>
        <w:t>Customer Satisfaction</w:t>
      </w:r>
      <w:r w:rsidR="00A424F4" w:rsidRPr="0073729D">
        <w:rPr>
          <w:rFonts w:asciiTheme="majorBidi" w:hAnsiTheme="majorBidi" w:cstheme="majorBidi"/>
          <w:bCs/>
        </w:rPr>
        <w:t xml:space="preserve"> sebagai mediasi dalam hubungan antara </w:t>
      </w:r>
      <w:r w:rsidR="00A424F4" w:rsidRPr="0073729D">
        <w:rPr>
          <w:rFonts w:asciiTheme="majorBidi" w:hAnsiTheme="majorBidi" w:cstheme="majorBidi"/>
          <w:bCs/>
          <w:i/>
          <w:iCs/>
        </w:rPr>
        <w:t>Lifestyle</w:t>
      </w:r>
      <w:r w:rsidR="00A424F4" w:rsidRPr="0073729D">
        <w:rPr>
          <w:rFonts w:asciiTheme="majorBidi" w:hAnsiTheme="majorBidi" w:cstheme="majorBidi"/>
          <w:bCs/>
        </w:rPr>
        <w:t xml:space="preserve"> dan </w:t>
      </w:r>
      <w:r w:rsidR="00A424F4" w:rsidRPr="0073729D">
        <w:rPr>
          <w:rFonts w:asciiTheme="majorBidi" w:hAnsiTheme="majorBidi" w:cstheme="majorBidi"/>
          <w:bCs/>
          <w:i/>
          <w:iCs/>
        </w:rPr>
        <w:t>Purchase Decision</w:t>
      </w:r>
      <w:r w:rsidR="00A424F4" w:rsidRPr="0073729D">
        <w:rPr>
          <w:rFonts w:asciiTheme="majorBidi" w:hAnsiTheme="majorBidi" w:cstheme="majorBidi"/>
          <w:bCs/>
        </w:rPr>
        <w:t xml:space="preserve"> pada produk Pokémon Game Kartu Koleksi menegaskan bahwa konsumen membeli lebih karena faktor gaya hidup, seperti hobi dan tren, bukan karena kepuasan setelah pembelian. </w:t>
      </w:r>
      <w:r w:rsidRPr="0073729D">
        <w:rPr>
          <w:rFonts w:asciiTheme="majorBidi" w:hAnsiTheme="majorBidi" w:cstheme="majorBidi"/>
          <w:bCs/>
        </w:rPr>
        <w:t xml:space="preserve">Dengan demikian, keputusan pembelian lebih ditentukan langsung oleh pengaruh gaya hidup konsumen, sementara kepuasan pelanggan tidak memberikan kontribusi yang berarti dalam memperkuat hubungan antara </w:t>
      </w:r>
      <w:r w:rsidRPr="0073729D">
        <w:rPr>
          <w:rFonts w:asciiTheme="majorBidi" w:hAnsiTheme="majorBidi" w:cstheme="majorBidi"/>
          <w:bCs/>
          <w:i/>
          <w:iCs/>
        </w:rPr>
        <w:t>lifestyle</w:t>
      </w:r>
      <w:r w:rsidRPr="0073729D">
        <w:rPr>
          <w:rFonts w:asciiTheme="majorBidi" w:hAnsiTheme="majorBidi" w:cstheme="majorBidi"/>
          <w:bCs/>
        </w:rPr>
        <w:t xml:space="preserve"> dengan </w:t>
      </w:r>
      <w:r w:rsidR="00D22CA8" w:rsidRPr="0073729D">
        <w:rPr>
          <w:rFonts w:asciiTheme="majorBidi" w:hAnsiTheme="majorBidi" w:cstheme="majorBidi"/>
          <w:bCs/>
          <w:i/>
          <w:iCs/>
        </w:rPr>
        <w:t>purchase decision</w:t>
      </w:r>
      <w:r w:rsidRPr="0073729D">
        <w:rPr>
          <w:rFonts w:asciiTheme="majorBidi" w:hAnsiTheme="majorBidi" w:cstheme="majorBidi"/>
          <w:bCs/>
        </w:rPr>
        <w:t>.</w:t>
      </w:r>
    </w:p>
    <w:p w14:paraId="206FBBE5" w14:textId="79880C2A" w:rsidR="00EB7D5E" w:rsidRDefault="00EB7D5E" w:rsidP="007F793F">
      <w:pPr>
        <w:spacing w:after="0" w:line="240" w:lineRule="auto"/>
        <w:jc w:val="both"/>
        <w:rPr>
          <w:rFonts w:asciiTheme="majorBidi" w:hAnsiTheme="majorBidi" w:cstheme="majorBidi"/>
        </w:rPr>
      </w:pPr>
    </w:p>
    <w:p w14:paraId="7347AE80" w14:textId="00604D10" w:rsidR="00EB7D5E" w:rsidRDefault="00EB7D5E" w:rsidP="007F793F">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5. Kesimpulan</w:t>
      </w:r>
      <w:r w:rsidR="0071305E">
        <w:rPr>
          <w:rFonts w:asciiTheme="majorBidi" w:hAnsiTheme="majorBidi" w:cstheme="majorBidi"/>
          <w:b/>
          <w:bCs/>
          <w:sz w:val="24"/>
          <w:szCs w:val="24"/>
        </w:rPr>
        <w:t xml:space="preserve"> &amp; Saran</w:t>
      </w:r>
    </w:p>
    <w:p w14:paraId="5E601169" w14:textId="57E14868" w:rsidR="0071305E" w:rsidRPr="0073729D" w:rsidRDefault="0071305E" w:rsidP="007F793F">
      <w:pPr>
        <w:spacing w:after="0" w:line="240" w:lineRule="auto"/>
        <w:jc w:val="both"/>
        <w:rPr>
          <w:rFonts w:asciiTheme="majorBidi" w:hAnsiTheme="majorBidi" w:cstheme="majorBidi"/>
          <w:b/>
          <w:bCs/>
          <w:i/>
          <w:iCs/>
        </w:rPr>
      </w:pPr>
      <w:r w:rsidRPr="0073729D">
        <w:rPr>
          <w:rFonts w:asciiTheme="majorBidi" w:hAnsiTheme="majorBidi" w:cstheme="majorBidi"/>
          <w:b/>
          <w:bCs/>
          <w:i/>
          <w:iCs/>
        </w:rPr>
        <w:t>5.1 Kesimpulan</w:t>
      </w:r>
    </w:p>
    <w:p w14:paraId="100B1F84" w14:textId="1D70FB1F" w:rsidR="000F39AA" w:rsidRPr="0073729D" w:rsidRDefault="00290FA9" w:rsidP="007F793F">
      <w:pPr>
        <w:spacing w:after="0" w:line="240" w:lineRule="auto"/>
        <w:jc w:val="both"/>
        <w:rPr>
          <w:rFonts w:asciiTheme="majorBidi" w:hAnsiTheme="majorBidi" w:cstheme="majorBidi"/>
          <w:bCs/>
        </w:rPr>
      </w:pPr>
      <w:r w:rsidRPr="0073729D">
        <w:rPr>
          <w:rFonts w:asciiTheme="majorBidi" w:hAnsiTheme="majorBidi" w:cstheme="majorBidi"/>
          <w:bCs/>
        </w:rPr>
        <w:t xml:space="preserve">Penelitian ini menyimpulkan bahwa </w:t>
      </w:r>
      <w:r w:rsidRPr="0073729D">
        <w:rPr>
          <w:rFonts w:asciiTheme="majorBidi" w:hAnsiTheme="majorBidi" w:cstheme="majorBidi"/>
          <w:bCs/>
          <w:i/>
          <w:iCs/>
        </w:rPr>
        <w:t>Purchase Decision</w:t>
      </w:r>
      <w:r w:rsidRPr="0073729D">
        <w:rPr>
          <w:rFonts w:asciiTheme="majorBidi" w:hAnsiTheme="majorBidi" w:cstheme="majorBidi"/>
          <w:bCs/>
        </w:rPr>
        <w:t xml:space="preserve"> Pokémon Game Kartu Koleksi di Kota Palu terutama dipengaruhi oleh </w:t>
      </w:r>
      <w:r w:rsidRPr="0073729D">
        <w:rPr>
          <w:rFonts w:asciiTheme="majorBidi" w:hAnsiTheme="majorBidi" w:cstheme="majorBidi"/>
          <w:bCs/>
          <w:i/>
          <w:iCs/>
        </w:rPr>
        <w:t>Brand Awareness</w:t>
      </w:r>
      <w:r w:rsidRPr="0073729D">
        <w:rPr>
          <w:rFonts w:asciiTheme="majorBidi" w:hAnsiTheme="majorBidi" w:cstheme="majorBidi"/>
          <w:bCs/>
        </w:rPr>
        <w:t xml:space="preserve"> dan </w:t>
      </w:r>
      <w:r w:rsidRPr="0073729D">
        <w:rPr>
          <w:rFonts w:asciiTheme="majorBidi" w:hAnsiTheme="majorBidi" w:cstheme="majorBidi"/>
          <w:bCs/>
          <w:i/>
          <w:iCs/>
        </w:rPr>
        <w:t>Lifestyle</w:t>
      </w:r>
      <w:r w:rsidRPr="0073729D">
        <w:rPr>
          <w:rFonts w:asciiTheme="majorBidi" w:hAnsiTheme="majorBidi" w:cstheme="majorBidi"/>
          <w:bCs/>
        </w:rPr>
        <w:t xml:space="preserve"> dengan </w:t>
      </w:r>
      <w:r w:rsidRPr="0073729D">
        <w:rPr>
          <w:rFonts w:asciiTheme="majorBidi" w:hAnsiTheme="majorBidi" w:cstheme="majorBidi"/>
          <w:bCs/>
          <w:i/>
          <w:iCs/>
        </w:rPr>
        <w:t>Customer Satisfaction</w:t>
      </w:r>
      <w:r w:rsidRPr="0073729D">
        <w:rPr>
          <w:rFonts w:asciiTheme="majorBidi" w:hAnsiTheme="majorBidi" w:cstheme="majorBidi"/>
          <w:bCs/>
        </w:rPr>
        <w:t xml:space="preserve"> sebagai variable mediasi. Semakin tinggi kesadaran konsumen terhadap merek Pokémon, semakin besar pula kecenderungan mereka untuk membeli. Demikian pula, gaya hidup yang selaras dengan hobi, tren, dan komunitas penggemar turut mendorong minat untuk melakukan pembelian. Namun, temuan penelitian juga memperlihatkan bahwa </w:t>
      </w:r>
      <w:r w:rsidRPr="0073729D">
        <w:rPr>
          <w:rFonts w:asciiTheme="majorBidi" w:hAnsiTheme="majorBidi" w:cstheme="majorBidi"/>
          <w:bCs/>
          <w:i/>
          <w:iCs/>
        </w:rPr>
        <w:t>Lifestyle</w:t>
      </w:r>
      <w:r w:rsidRPr="0073729D">
        <w:rPr>
          <w:rFonts w:asciiTheme="majorBidi" w:hAnsiTheme="majorBidi" w:cstheme="majorBidi"/>
          <w:bCs/>
        </w:rPr>
        <w:t xml:space="preserve"> tidak memberikan pengaruh signifikan terhadap </w:t>
      </w:r>
      <w:r w:rsidRPr="0073729D">
        <w:rPr>
          <w:rFonts w:asciiTheme="majorBidi" w:hAnsiTheme="majorBidi" w:cstheme="majorBidi"/>
          <w:bCs/>
          <w:i/>
          <w:iCs/>
        </w:rPr>
        <w:t>Customer Satisfaction</w:t>
      </w:r>
      <w:r w:rsidRPr="0073729D">
        <w:rPr>
          <w:rFonts w:asciiTheme="majorBidi" w:hAnsiTheme="majorBidi" w:cstheme="majorBidi"/>
          <w:bCs/>
        </w:rPr>
        <w:t xml:space="preserve">, yang berarti gaya hidup tidak selalu menjamin rasa puas setelah membeli. Di sisi lain, </w:t>
      </w:r>
      <w:r w:rsidRPr="0073729D">
        <w:rPr>
          <w:rFonts w:asciiTheme="majorBidi" w:hAnsiTheme="majorBidi" w:cstheme="majorBidi"/>
          <w:bCs/>
          <w:i/>
          <w:iCs/>
        </w:rPr>
        <w:t>Customer Satisfaction</w:t>
      </w:r>
      <w:r w:rsidRPr="0073729D">
        <w:rPr>
          <w:rFonts w:asciiTheme="majorBidi" w:hAnsiTheme="majorBidi" w:cstheme="majorBidi"/>
          <w:bCs/>
        </w:rPr>
        <w:t xml:space="preserve"> terbukti mampu meningkatkan keputusan pembelian, meskipun tidak berperan sebagai mediator dalam hubungan antara </w:t>
      </w:r>
      <w:r w:rsidRPr="0073729D">
        <w:rPr>
          <w:rFonts w:asciiTheme="majorBidi" w:hAnsiTheme="majorBidi" w:cstheme="majorBidi"/>
          <w:bCs/>
          <w:i/>
          <w:iCs/>
        </w:rPr>
        <w:t>Lifestyle</w:t>
      </w:r>
      <w:r w:rsidRPr="0073729D">
        <w:rPr>
          <w:rFonts w:asciiTheme="majorBidi" w:hAnsiTheme="majorBidi" w:cstheme="majorBidi"/>
          <w:bCs/>
        </w:rPr>
        <w:t xml:space="preserve"> dan </w:t>
      </w:r>
      <w:r w:rsidRPr="0073729D">
        <w:rPr>
          <w:rFonts w:asciiTheme="majorBidi" w:hAnsiTheme="majorBidi" w:cstheme="majorBidi"/>
          <w:bCs/>
          <w:i/>
          <w:iCs/>
        </w:rPr>
        <w:t>Purchase Decision</w:t>
      </w:r>
      <w:r w:rsidRPr="0073729D">
        <w:rPr>
          <w:rFonts w:asciiTheme="majorBidi" w:hAnsiTheme="majorBidi" w:cstheme="majorBidi"/>
          <w:bCs/>
        </w:rPr>
        <w:t>. Dengan demikian, penelitian ini menegaskan bahwa kesadaran merek dan gaya hidup merupakan faktor dominan dalam pembelian kartu koleksi Pokémon, sedangkan kepuasan konsumen lebih berfungsi memperkuat keputusan membeli, bukan menjadi perantara dari pengaruh gaya hidup</w:t>
      </w:r>
      <w:r w:rsidR="007E67B5" w:rsidRPr="0073729D">
        <w:rPr>
          <w:rFonts w:asciiTheme="majorBidi" w:hAnsiTheme="majorBidi" w:cstheme="majorBidi"/>
          <w:bCs/>
        </w:rPr>
        <w:t>, sehingga perusahaan perlu meningkatkan kesadaran merek, menyesuaikan strategi pemasaran dengan gaya hidup generasi muda, serta menjaga kepuasan pelanggan.</w:t>
      </w:r>
    </w:p>
    <w:p w14:paraId="0FDEB03B" w14:textId="6D1B8C4A" w:rsidR="00290FA9" w:rsidRPr="0073729D" w:rsidRDefault="00290FA9" w:rsidP="007F793F">
      <w:pPr>
        <w:spacing w:after="0" w:line="240" w:lineRule="auto"/>
        <w:jc w:val="both"/>
        <w:rPr>
          <w:rFonts w:asciiTheme="majorBidi" w:hAnsiTheme="majorBidi" w:cstheme="majorBidi"/>
          <w:bCs/>
        </w:rPr>
      </w:pPr>
    </w:p>
    <w:p w14:paraId="54E1F050" w14:textId="11FA2015" w:rsidR="00290FA9" w:rsidRPr="0073729D" w:rsidRDefault="007B3292" w:rsidP="007F793F">
      <w:pPr>
        <w:spacing w:after="0" w:line="240" w:lineRule="auto"/>
        <w:jc w:val="both"/>
        <w:rPr>
          <w:rFonts w:asciiTheme="majorBidi" w:hAnsiTheme="majorBidi" w:cstheme="majorBidi"/>
          <w:bCs/>
        </w:rPr>
      </w:pPr>
      <w:r w:rsidRPr="0073729D">
        <w:rPr>
          <w:rFonts w:asciiTheme="majorBidi" w:hAnsiTheme="majorBidi" w:cstheme="majorBidi"/>
          <w:bCs/>
        </w:rPr>
        <w:t>T</w:t>
      </w:r>
      <w:r w:rsidR="00290FA9" w:rsidRPr="0073729D">
        <w:rPr>
          <w:rFonts w:asciiTheme="majorBidi" w:hAnsiTheme="majorBidi" w:cstheme="majorBidi"/>
          <w:bCs/>
        </w:rPr>
        <w:t xml:space="preserve">emuan penelitian ini menunjukkan bahwa perusahaan atau distributor kartu Pokémon di Palu sebaiknya fokus pada peningkatan kesadaran merek melalui strategi promosi, seperti penyelenggaraan event komunitas, turnamen, atau kampanye </w:t>
      </w:r>
      <w:r w:rsidR="00290FA9" w:rsidRPr="0073729D">
        <w:rPr>
          <w:rFonts w:asciiTheme="majorBidi" w:hAnsiTheme="majorBidi" w:cstheme="majorBidi"/>
          <w:bCs/>
          <w:i/>
          <w:iCs/>
        </w:rPr>
        <w:t>digital</w:t>
      </w:r>
      <w:r w:rsidR="00290FA9" w:rsidRPr="0073729D">
        <w:rPr>
          <w:rFonts w:asciiTheme="majorBidi" w:hAnsiTheme="majorBidi" w:cstheme="majorBidi"/>
          <w:bCs/>
        </w:rPr>
        <w:t xml:space="preserve"> yang lebih banyak lagi. Selain itu, produk dan kegiatan pemasaran perlu disesuaikan dengan gaya hidup generasi muda dan komunitas, agar minat pembelian meningkat. Di sisi lain, kepuasan pelanggan tetap harus dijaga melalui kualitas produk, ketersediaan kartu, dan layanan yang memadai, sehingga konsumen tidak hanya melakukan pembelian sekali, tetapi juga menjadi pelanggan yang loyal.</w:t>
      </w:r>
    </w:p>
    <w:p w14:paraId="3EA9DCDE" w14:textId="158B0207" w:rsidR="00857E5D" w:rsidRPr="0073729D" w:rsidRDefault="00857E5D" w:rsidP="007F793F">
      <w:pPr>
        <w:spacing w:after="0" w:line="240" w:lineRule="auto"/>
        <w:jc w:val="both"/>
        <w:rPr>
          <w:rFonts w:asciiTheme="majorBidi" w:hAnsiTheme="majorBidi" w:cstheme="majorBidi"/>
          <w:bCs/>
        </w:rPr>
      </w:pPr>
    </w:p>
    <w:p w14:paraId="10D974B4" w14:textId="5AA69B00" w:rsidR="00857E5D" w:rsidRPr="0073729D" w:rsidRDefault="0071305E" w:rsidP="007F793F">
      <w:pPr>
        <w:spacing w:after="0" w:line="240" w:lineRule="auto"/>
        <w:jc w:val="both"/>
        <w:rPr>
          <w:rFonts w:asciiTheme="majorBidi" w:hAnsiTheme="majorBidi" w:cstheme="majorBidi"/>
          <w:b/>
          <w:i/>
          <w:iCs/>
        </w:rPr>
      </w:pPr>
      <w:r w:rsidRPr="0073729D">
        <w:rPr>
          <w:rFonts w:asciiTheme="majorBidi" w:hAnsiTheme="majorBidi" w:cstheme="majorBidi"/>
          <w:b/>
          <w:i/>
          <w:iCs/>
        </w:rPr>
        <w:t xml:space="preserve">5.2 </w:t>
      </w:r>
      <w:r w:rsidR="00857E5D" w:rsidRPr="0073729D">
        <w:rPr>
          <w:rFonts w:asciiTheme="majorBidi" w:hAnsiTheme="majorBidi" w:cstheme="majorBidi"/>
          <w:b/>
          <w:i/>
          <w:iCs/>
        </w:rPr>
        <w:t>S</w:t>
      </w:r>
      <w:r w:rsidR="00C778F4" w:rsidRPr="0073729D">
        <w:rPr>
          <w:rFonts w:asciiTheme="majorBidi" w:hAnsiTheme="majorBidi" w:cstheme="majorBidi"/>
          <w:b/>
          <w:i/>
          <w:iCs/>
        </w:rPr>
        <w:t>aran</w:t>
      </w:r>
      <w:r w:rsidRPr="0073729D">
        <w:rPr>
          <w:rFonts w:asciiTheme="majorBidi" w:hAnsiTheme="majorBidi" w:cstheme="majorBidi"/>
          <w:b/>
          <w:i/>
          <w:iCs/>
        </w:rPr>
        <w:t xml:space="preserve"> &amp; Limitasi</w:t>
      </w:r>
    </w:p>
    <w:p w14:paraId="61CDCE44" w14:textId="6CC28632" w:rsidR="00886C28" w:rsidRPr="0073729D" w:rsidRDefault="00857E5D" w:rsidP="007F793F">
      <w:pPr>
        <w:spacing w:after="0" w:line="240" w:lineRule="auto"/>
        <w:jc w:val="both"/>
        <w:rPr>
          <w:rFonts w:asciiTheme="majorBidi" w:hAnsiTheme="majorBidi" w:cstheme="majorBidi"/>
          <w:bCs/>
        </w:rPr>
      </w:pPr>
      <w:r w:rsidRPr="0073729D">
        <w:rPr>
          <w:rFonts w:asciiTheme="majorBidi" w:hAnsiTheme="majorBidi" w:cstheme="majorBidi"/>
          <w:bCs/>
        </w:rPr>
        <w:t xml:space="preserve">Penelitian ini memiliki beberapa keterbatasan, antara lain lokasi penelitian yang hanya di Kota Palu sehingga hasilnya mungkin tidak mewakili konsumen di daerah lain, serta pengukuran variabel </w:t>
      </w:r>
      <w:r w:rsidRPr="0073729D">
        <w:rPr>
          <w:rFonts w:asciiTheme="majorBidi" w:hAnsiTheme="majorBidi" w:cstheme="majorBidi"/>
          <w:bCs/>
          <w:i/>
          <w:iCs/>
        </w:rPr>
        <w:t>Lifestyle</w:t>
      </w:r>
      <w:r w:rsidRPr="0073729D">
        <w:rPr>
          <w:rFonts w:asciiTheme="majorBidi" w:hAnsiTheme="majorBidi" w:cstheme="majorBidi"/>
          <w:bCs/>
        </w:rPr>
        <w:t xml:space="preserve"> dan </w:t>
      </w:r>
      <w:r w:rsidRPr="0073729D">
        <w:rPr>
          <w:rFonts w:asciiTheme="majorBidi" w:hAnsiTheme="majorBidi" w:cstheme="majorBidi"/>
          <w:bCs/>
          <w:i/>
          <w:iCs/>
        </w:rPr>
        <w:t>Customer Satisfaction yang</w:t>
      </w:r>
      <w:r w:rsidRPr="0073729D">
        <w:rPr>
          <w:rFonts w:asciiTheme="majorBidi" w:hAnsiTheme="majorBidi" w:cstheme="majorBidi"/>
          <w:bCs/>
        </w:rPr>
        <w:t xml:space="preserve"> bersifat perseptual sehingga berpotensi terdapat bias subjektif. Selain itu, fokus penelitian pada Pokémon Game Kartu Koleksi membatasi generalisasi temuan pada jenis produk serupa, dan penggunaan kuesioner skala Likert membatasi pemahaman mendalam tentang motivasi konsumen. Untuk penelitian lanjutan, disarankan memperluas lokasi sampel atau melakukan studi komparatif antar kota, menambahkan variabel lain, serta memanfaatkan metode lainnya untuk menangkap perilaku konsumen secara lebih komprehensif. Penelitian berikutnya juga dapat membandingkan pengaruh </w:t>
      </w:r>
      <w:r w:rsidRPr="0073729D">
        <w:rPr>
          <w:rFonts w:asciiTheme="majorBidi" w:hAnsiTheme="majorBidi" w:cstheme="majorBidi"/>
          <w:bCs/>
          <w:i/>
          <w:iCs/>
        </w:rPr>
        <w:t>Brand Awareness</w:t>
      </w:r>
      <w:r w:rsidRPr="0073729D">
        <w:rPr>
          <w:rFonts w:asciiTheme="majorBidi" w:hAnsiTheme="majorBidi" w:cstheme="majorBidi"/>
          <w:bCs/>
        </w:rPr>
        <w:t xml:space="preserve"> dan </w:t>
      </w:r>
      <w:r w:rsidRPr="0073729D">
        <w:rPr>
          <w:rFonts w:asciiTheme="majorBidi" w:hAnsiTheme="majorBidi" w:cstheme="majorBidi"/>
          <w:bCs/>
          <w:i/>
          <w:iCs/>
        </w:rPr>
        <w:t>Lifestyle</w:t>
      </w:r>
      <w:r w:rsidRPr="0073729D">
        <w:rPr>
          <w:rFonts w:asciiTheme="majorBidi" w:hAnsiTheme="majorBidi" w:cstheme="majorBidi"/>
          <w:bCs/>
        </w:rPr>
        <w:t xml:space="preserve"> terhadap produk kartu koleksi lain guna mengetahui apakah pola yang sama berlaku di berbagai segmen hiburan.</w:t>
      </w:r>
    </w:p>
    <w:p w14:paraId="7DA326AB" w14:textId="770F6DB9" w:rsidR="007961EC" w:rsidRPr="0073729D" w:rsidRDefault="007961EC" w:rsidP="007F793F">
      <w:pPr>
        <w:spacing w:after="0" w:line="240" w:lineRule="auto"/>
        <w:jc w:val="both"/>
        <w:rPr>
          <w:rFonts w:asciiTheme="majorBidi" w:hAnsiTheme="majorBidi" w:cstheme="majorBidi"/>
          <w:bCs/>
        </w:rPr>
      </w:pPr>
    </w:p>
    <w:p w14:paraId="25F138F0" w14:textId="75B4EEFA" w:rsidR="007961EC" w:rsidRPr="0073729D" w:rsidRDefault="007961EC" w:rsidP="007F793F">
      <w:pPr>
        <w:spacing w:after="0" w:line="240" w:lineRule="auto"/>
        <w:jc w:val="both"/>
        <w:rPr>
          <w:rFonts w:asciiTheme="majorBidi" w:hAnsiTheme="majorBidi" w:cstheme="majorBidi"/>
          <w:b/>
          <w:sz w:val="24"/>
          <w:szCs w:val="24"/>
        </w:rPr>
      </w:pPr>
      <w:r w:rsidRPr="0073729D">
        <w:rPr>
          <w:rFonts w:asciiTheme="majorBidi" w:hAnsiTheme="majorBidi" w:cstheme="majorBidi"/>
          <w:b/>
          <w:sz w:val="24"/>
          <w:szCs w:val="24"/>
        </w:rPr>
        <w:t>Ucapan Terima Kasih</w:t>
      </w:r>
    </w:p>
    <w:p w14:paraId="49F024B1" w14:textId="10FFA383" w:rsidR="00EF1091" w:rsidRDefault="007961EC" w:rsidP="007F793F">
      <w:pPr>
        <w:spacing w:after="0" w:line="240" w:lineRule="auto"/>
        <w:jc w:val="both"/>
        <w:rPr>
          <w:rFonts w:asciiTheme="majorBidi" w:hAnsiTheme="majorBidi" w:cstheme="majorBidi"/>
          <w:bCs/>
        </w:rPr>
      </w:pPr>
      <w:r w:rsidRPr="0073729D">
        <w:rPr>
          <w:rFonts w:asciiTheme="majorBidi" w:hAnsiTheme="majorBidi" w:cstheme="majorBidi"/>
          <w:bCs/>
        </w:rPr>
        <w:t xml:space="preserve">Penulis menyampaikan apresiasi yang sebesar-besarnya kepada seluruh responden, terutama para pemain dan kolektor Pokémon Game Kartu Koleksi di Kota Palu, atas partisipasi dan kontribusi berharga yang telah diberikan dalam penelitian ini. Informasi serta pandangan yang dibagikan sangat berarti dalam memperkaya hasil kajian dan analisis. Dukungan tersebut memungkinkan penulis memperoleh pemahaman yang lebih mendalam mengenai perilaku konsumen produk hobi koleksi di </w:t>
      </w:r>
      <w:r w:rsidRPr="0073729D">
        <w:rPr>
          <w:rFonts w:asciiTheme="majorBidi" w:hAnsiTheme="majorBidi" w:cstheme="majorBidi"/>
          <w:bCs/>
        </w:rPr>
        <w:lastRenderedPageBreak/>
        <w:t>daerah non-sentral, serta menjadi landasan penting bagi penelitian berikutnya yang berfokus pada dinamika pasar dan pengembangan strategi pemasaran berbasis komunitas di Indonesia.</w:t>
      </w:r>
    </w:p>
    <w:p w14:paraId="00EAD549" w14:textId="77777777" w:rsidR="00255EC8" w:rsidRPr="0073729D" w:rsidRDefault="00255EC8" w:rsidP="007F793F">
      <w:pPr>
        <w:spacing w:after="0" w:line="240" w:lineRule="auto"/>
        <w:jc w:val="both"/>
        <w:rPr>
          <w:rFonts w:asciiTheme="majorBidi" w:hAnsiTheme="majorBidi" w:cstheme="majorBidi"/>
          <w:bCs/>
        </w:rPr>
      </w:pPr>
    </w:p>
    <w:p w14:paraId="120E5282" w14:textId="42F7DE20" w:rsidR="00E942D6" w:rsidRDefault="00E942D6" w:rsidP="007F793F">
      <w:pPr>
        <w:spacing w:after="0" w:line="240" w:lineRule="auto"/>
        <w:jc w:val="both"/>
        <w:rPr>
          <w:rFonts w:asciiTheme="majorBidi" w:hAnsiTheme="majorBidi" w:cstheme="majorBidi"/>
          <w:b/>
          <w:sz w:val="24"/>
          <w:szCs w:val="24"/>
        </w:rPr>
      </w:pPr>
      <w:r>
        <w:rPr>
          <w:rFonts w:asciiTheme="majorBidi" w:hAnsiTheme="majorBidi" w:cstheme="majorBidi"/>
          <w:b/>
          <w:sz w:val="24"/>
          <w:szCs w:val="24"/>
        </w:rPr>
        <w:t>Referensi</w:t>
      </w:r>
    </w:p>
    <w:p w14:paraId="1A4F80A9" w14:textId="28FAE63F"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b/>
        </w:rPr>
        <w:fldChar w:fldCharType="begin"/>
      </w:r>
      <w:r w:rsidRPr="00343E0B">
        <w:rPr>
          <w:rFonts w:ascii="Times New Roman" w:hAnsi="Times New Roman" w:cs="Times New Roman"/>
          <w:b/>
        </w:rPr>
        <w:instrText xml:space="preserve"> ADDIN ZOTERO_BIBL {"uncited":[],"omitted":[],"custom":[]} CSL_BIBLIOGRAPHY </w:instrText>
      </w:r>
      <w:r w:rsidRPr="00343E0B">
        <w:rPr>
          <w:rFonts w:ascii="Times New Roman" w:hAnsi="Times New Roman" w:cs="Times New Roman"/>
          <w:b/>
        </w:rPr>
        <w:fldChar w:fldCharType="separate"/>
      </w:r>
      <w:r w:rsidRPr="00343E0B">
        <w:rPr>
          <w:rFonts w:ascii="Times New Roman" w:hAnsi="Times New Roman" w:cs="Times New Roman"/>
        </w:rPr>
        <w:t xml:space="preserve">Adam, R. P., Suardi, S., &amp; Lahay, M. (2023). Pricing strategy and marketing distribution channels on customer satisfaction and purchasing decision for green products. </w:t>
      </w:r>
      <w:r w:rsidRPr="00343E0B">
        <w:rPr>
          <w:rFonts w:ascii="Times New Roman" w:hAnsi="Times New Roman" w:cs="Times New Roman"/>
          <w:i/>
          <w:iCs/>
        </w:rPr>
        <w:t>Uncertain Supply Chain Management</w:t>
      </w:r>
      <w:r w:rsidRPr="00343E0B">
        <w:rPr>
          <w:rFonts w:ascii="Times New Roman" w:hAnsi="Times New Roman" w:cs="Times New Roman"/>
        </w:rPr>
        <w:t xml:space="preserve">, </w:t>
      </w:r>
      <w:r w:rsidRPr="00343E0B">
        <w:rPr>
          <w:rFonts w:ascii="Times New Roman" w:hAnsi="Times New Roman" w:cs="Times New Roman"/>
          <w:i/>
          <w:iCs/>
        </w:rPr>
        <w:t>11</w:t>
      </w:r>
      <w:r w:rsidRPr="00343E0B">
        <w:rPr>
          <w:rFonts w:ascii="Times New Roman" w:hAnsi="Times New Roman" w:cs="Times New Roman"/>
        </w:rPr>
        <w:t xml:space="preserve">(4), 1467–1476. </w:t>
      </w:r>
      <w:hyperlink r:id="rId17" w:history="1">
        <w:r w:rsidRPr="00343E0B">
          <w:rPr>
            <w:rStyle w:val="Hyperlink"/>
            <w:rFonts w:ascii="Times New Roman" w:hAnsi="Times New Roman" w:cs="Times New Roman"/>
          </w:rPr>
          <w:t>https://doi.org/10.5267/j.uscm.2023.7.022</w:t>
        </w:r>
      </w:hyperlink>
    </w:p>
    <w:p w14:paraId="77078DFC" w14:textId="4BA60A0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Afandi, J., &amp; Muthohar, M. (2023). Pengaruh Kesadaran Merek, Asosiasi Merek Dan Kualitas Produk Terhadap Loyalitas Merek Dan Niat Pembelian Ulang Konsumen Pembelian Merek Rabbani. </w:t>
      </w:r>
      <w:r w:rsidRPr="00343E0B">
        <w:rPr>
          <w:rFonts w:ascii="Times New Roman" w:hAnsi="Times New Roman" w:cs="Times New Roman"/>
          <w:i/>
          <w:iCs/>
        </w:rPr>
        <w:t>Populer: Jurnal Penelitian Mahasiswa</w:t>
      </w:r>
      <w:r w:rsidRPr="00343E0B">
        <w:rPr>
          <w:rFonts w:ascii="Times New Roman" w:hAnsi="Times New Roman" w:cs="Times New Roman"/>
        </w:rPr>
        <w:t xml:space="preserve">, </w:t>
      </w:r>
      <w:r w:rsidRPr="00343E0B">
        <w:rPr>
          <w:rFonts w:ascii="Times New Roman" w:hAnsi="Times New Roman" w:cs="Times New Roman"/>
          <w:i/>
          <w:iCs/>
        </w:rPr>
        <w:t>2</w:t>
      </w:r>
      <w:r w:rsidRPr="00343E0B">
        <w:rPr>
          <w:rFonts w:ascii="Times New Roman" w:hAnsi="Times New Roman" w:cs="Times New Roman"/>
        </w:rPr>
        <w:t xml:space="preserve">(1), 230–251. </w:t>
      </w:r>
      <w:hyperlink r:id="rId18" w:history="1">
        <w:r w:rsidRPr="00343E0B">
          <w:rPr>
            <w:rStyle w:val="Hyperlink"/>
            <w:rFonts w:ascii="Times New Roman" w:hAnsi="Times New Roman" w:cs="Times New Roman"/>
          </w:rPr>
          <w:t>https://doi.org/10.58192/populer.v2i1.652</w:t>
        </w:r>
      </w:hyperlink>
    </w:p>
    <w:p w14:paraId="77DEFE65" w14:textId="2C47D6BC"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Ambarsari, M. D., &amp; Asandimitra, N. (2023). </w:t>
      </w:r>
      <w:r w:rsidRPr="00343E0B">
        <w:rPr>
          <w:rFonts w:ascii="Times New Roman" w:hAnsi="Times New Roman" w:cs="Times New Roman"/>
          <w:i/>
          <w:iCs/>
        </w:rPr>
        <w:t>Pengaruh financial literacy, lifestyle, konformitas, money attitude, dan e- money terhadap perilaku konsumtif Generasi Z penggemar K-pop</w:t>
      </w:r>
      <w:r w:rsidRPr="00343E0B">
        <w:rPr>
          <w:rFonts w:ascii="Times New Roman" w:hAnsi="Times New Roman" w:cs="Times New Roman"/>
        </w:rPr>
        <w:t xml:space="preserve">. </w:t>
      </w:r>
      <w:r w:rsidRPr="00343E0B">
        <w:rPr>
          <w:rFonts w:ascii="Times New Roman" w:hAnsi="Times New Roman" w:cs="Times New Roman"/>
          <w:i/>
          <w:iCs/>
        </w:rPr>
        <w:t>11</w:t>
      </w:r>
      <w:r w:rsidRPr="00343E0B">
        <w:rPr>
          <w:rFonts w:ascii="Times New Roman" w:hAnsi="Times New Roman" w:cs="Times New Roman"/>
        </w:rPr>
        <w:t xml:space="preserve">. </w:t>
      </w:r>
      <w:hyperlink r:id="rId19" w:history="1">
        <w:r w:rsidRPr="00343E0B">
          <w:rPr>
            <w:rStyle w:val="Hyperlink"/>
            <w:rFonts w:ascii="Times New Roman" w:hAnsi="Times New Roman" w:cs="Times New Roman"/>
          </w:rPr>
          <w:t>https://doi.org/10.26740/jim.vn.p550-564</w:t>
        </w:r>
      </w:hyperlink>
    </w:p>
    <w:p w14:paraId="40D260A7"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Andrian, A., Putra, C. I. W., Jumawan, J., Putra, C. I. W., &amp; Nursal, M. F. (2022). </w:t>
      </w:r>
      <w:r w:rsidRPr="00343E0B">
        <w:rPr>
          <w:rFonts w:ascii="Times New Roman" w:hAnsi="Times New Roman" w:cs="Times New Roman"/>
          <w:i/>
          <w:iCs/>
        </w:rPr>
        <w:t>Perilaku Konsumen</w:t>
      </w:r>
      <w:r w:rsidRPr="00343E0B">
        <w:rPr>
          <w:rFonts w:ascii="Times New Roman" w:hAnsi="Times New Roman" w:cs="Times New Roman"/>
        </w:rPr>
        <w:t>. Rena Cipta Mandiri.</w:t>
      </w:r>
    </w:p>
    <w:p w14:paraId="61D2B92A" w14:textId="2BE77878"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Andriani, N., Fadjar, A., Muzakir, M., &amp; Tambaru, R. (2025). Pengaruh Kualitas Layanan dan Citra Merek dalam Meningkatkan Kepuasan Tamu Hotel Santika. </w:t>
      </w:r>
      <w:r w:rsidRPr="00343E0B">
        <w:rPr>
          <w:rFonts w:ascii="Times New Roman" w:hAnsi="Times New Roman" w:cs="Times New Roman"/>
          <w:i/>
          <w:iCs/>
        </w:rPr>
        <w:t>Studi Akuntansi, Keuangan, dan Manajemen</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(1), 173–185. </w:t>
      </w:r>
      <w:hyperlink r:id="rId20" w:history="1">
        <w:r w:rsidRPr="00343E0B">
          <w:rPr>
            <w:rStyle w:val="Hyperlink"/>
            <w:rFonts w:ascii="Times New Roman" w:hAnsi="Times New Roman" w:cs="Times New Roman"/>
          </w:rPr>
          <w:t>https://doi.org/10.35912/sakman.v5i1.4243</w:t>
        </w:r>
      </w:hyperlink>
    </w:p>
    <w:p w14:paraId="6C165992" w14:textId="09E089F8"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Apriany, A., &amp; Gendalasari, G. G. (2022). Pengaruh Kesadaran Merek Dan Citra Merek Terhadap Keputusan Pembelian Produk AMDK SUMMIT. </w:t>
      </w:r>
      <w:r w:rsidRPr="00343E0B">
        <w:rPr>
          <w:rFonts w:ascii="Times New Roman" w:hAnsi="Times New Roman" w:cs="Times New Roman"/>
          <w:i/>
          <w:iCs/>
        </w:rPr>
        <w:t>Jurnal Ilmiah Manajemen Kesatuan</w:t>
      </w:r>
      <w:r w:rsidRPr="00343E0B">
        <w:rPr>
          <w:rFonts w:ascii="Times New Roman" w:hAnsi="Times New Roman" w:cs="Times New Roman"/>
        </w:rPr>
        <w:t xml:space="preserve">, </w:t>
      </w:r>
      <w:r w:rsidRPr="00343E0B">
        <w:rPr>
          <w:rFonts w:ascii="Times New Roman" w:hAnsi="Times New Roman" w:cs="Times New Roman"/>
          <w:i/>
          <w:iCs/>
        </w:rPr>
        <w:t>10</w:t>
      </w:r>
      <w:r w:rsidRPr="00343E0B">
        <w:rPr>
          <w:rFonts w:ascii="Times New Roman" w:hAnsi="Times New Roman" w:cs="Times New Roman"/>
        </w:rPr>
        <w:t xml:space="preserve">(1). </w:t>
      </w:r>
      <w:hyperlink r:id="rId21" w:history="1">
        <w:r w:rsidRPr="00343E0B">
          <w:rPr>
            <w:rStyle w:val="Hyperlink"/>
            <w:rFonts w:ascii="Times New Roman" w:hAnsi="Times New Roman" w:cs="Times New Roman"/>
          </w:rPr>
          <w:t>https://doi.org/10.37641/jimkes.v10i1.1278</w:t>
        </w:r>
      </w:hyperlink>
    </w:p>
    <w:p w14:paraId="307723A9" w14:textId="3689994C"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Aris, A., Ghozali, Z., Munyati, M., Ambarwati, R., Revita, N. N., Firdaus, Sudirman, A., &amp; Pratisila, M. (2024). </w:t>
      </w:r>
      <w:r w:rsidR="00075889" w:rsidRPr="00343E0B">
        <w:rPr>
          <w:rFonts w:ascii="Times New Roman" w:hAnsi="Times New Roman" w:cs="Times New Roman"/>
          <w:i/>
          <w:iCs/>
        </w:rPr>
        <w:t>Manajemen Layanan Pelanggan</w:t>
      </w:r>
      <w:r w:rsidR="00075889" w:rsidRPr="00343E0B">
        <w:rPr>
          <w:rFonts w:ascii="Times New Roman" w:hAnsi="Times New Roman" w:cs="Times New Roman"/>
        </w:rPr>
        <w:t>. Widina Media Utama</w:t>
      </w:r>
      <w:r w:rsidRPr="00343E0B">
        <w:rPr>
          <w:rFonts w:ascii="Times New Roman" w:hAnsi="Times New Roman" w:cs="Times New Roman"/>
        </w:rPr>
        <w:t>.</w:t>
      </w:r>
    </w:p>
    <w:p w14:paraId="659FDA57" w14:textId="37F8E4C0"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Audika, N. C. A., &amp; Arumsari, N. R. (2025). </w:t>
      </w:r>
      <w:r w:rsidR="003A65E9" w:rsidRPr="00343E0B">
        <w:rPr>
          <w:rFonts w:ascii="Times New Roman" w:hAnsi="Times New Roman" w:cs="Times New Roman"/>
          <w:i/>
          <w:iCs/>
        </w:rPr>
        <w:t>Pengaruh Citra Merek, Persepsi Harga, Label Halal, Dan Kesadaran Merek Terhadap Kepuasan Konsumen (Studi Pada Konsumen Mi Samyang Di Kudus)</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 </w:t>
      </w:r>
      <w:hyperlink r:id="rId22" w:history="1">
        <w:r w:rsidRPr="00343E0B">
          <w:rPr>
            <w:rStyle w:val="Hyperlink"/>
            <w:rFonts w:ascii="Times New Roman" w:hAnsi="Times New Roman" w:cs="Times New Roman"/>
          </w:rPr>
          <w:t>https://doi.org/10.46576/bn.v8i1.6146</w:t>
        </w:r>
      </w:hyperlink>
    </w:p>
    <w:p w14:paraId="64B84C9B" w14:textId="59CB29D8" w:rsidR="00343E0B" w:rsidRPr="00343E0B" w:rsidRDefault="00343E0B" w:rsidP="00343E0B">
      <w:pPr>
        <w:pStyle w:val="EndNoteBibliography"/>
        <w:spacing w:after="0"/>
        <w:ind w:left="720" w:hanging="720"/>
        <w:rPr>
          <w:rFonts w:ascii="Times New Roman" w:hAnsi="Times New Roman" w:cs="Times New Roman"/>
        </w:rPr>
      </w:pPr>
      <w:r w:rsidRPr="00343E0B">
        <w:rPr>
          <w:rFonts w:ascii="Times New Roman" w:hAnsi="Times New Roman" w:cs="Times New Roman"/>
        </w:rPr>
        <w:t xml:space="preserve">Azzahra, P. Z., Yuliansyah, Y., &amp; Nauli, P. (2021). Pengaruh akuntabilitas dan budaya organisasi terhadap kinerja organisasi pada rumah sakit swasta kota Bandar Lampung. </w:t>
      </w:r>
      <w:r w:rsidRPr="00343E0B">
        <w:rPr>
          <w:rFonts w:ascii="Times New Roman" w:hAnsi="Times New Roman" w:cs="Times New Roman"/>
          <w:i/>
        </w:rPr>
        <w:t>Jurnal Studi Pemerintahan dan Akuntabilitas, 1</w:t>
      </w:r>
      <w:r w:rsidRPr="00343E0B">
        <w:rPr>
          <w:rFonts w:ascii="Times New Roman" w:hAnsi="Times New Roman" w:cs="Times New Roman"/>
        </w:rPr>
        <w:t>(1), 43-54. doi:</w:t>
      </w:r>
      <w:hyperlink r:id="rId23" w:history="1">
        <w:r w:rsidRPr="00343E0B">
          <w:rPr>
            <w:rStyle w:val="Hyperlink"/>
            <w:rFonts w:ascii="Times New Roman" w:hAnsi="Times New Roman" w:cs="Times New Roman"/>
          </w:rPr>
          <w:t>10.35912/jastaka.v1i1.236</w:t>
        </w:r>
      </w:hyperlink>
    </w:p>
    <w:p w14:paraId="4088348A" w14:textId="085FAC5B"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Bachri, S., Putra, S. M., Farid, E. S., Darman, D., &amp; Mayapada, A. G. (2023). </w:t>
      </w:r>
      <w:r w:rsidR="003A65E9" w:rsidRPr="00343E0B">
        <w:rPr>
          <w:rFonts w:ascii="Times New Roman" w:hAnsi="Times New Roman" w:cs="Times New Roman"/>
        </w:rPr>
        <w:t>The Digital Marketing To Influence Customer Satisfaction Mediated By Purchase Decision.</w:t>
      </w:r>
      <w:r w:rsidRPr="00343E0B">
        <w:rPr>
          <w:rFonts w:ascii="Times New Roman" w:hAnsi="Times New Roman" w:cs="Times New Roman"/>
        </w:rPr>
        <w:t xml:space="preserve"> </w:t>
      </w:r>
      <w:r w:rsidRPr="00343E0B">
        <w:rPr>
          <w:rFonts w:ascii="Times New Roman" w:hAnsi="Times New Roman" w:cs="Times New Roman"/>
          <w:i/>
          <w:iCs/>
        </w:rPr>
        <w:t>Jurnal Aplikasi Manajemen</w:t>
      </w:r>
      <w:r w:rsidRPr="00343E0B">
        <w:rPr>
          <w:rFonts w:ascii="Times New Roman" w:hAnsi="Times New Roman" w:cs="Times New Roman"/>
        </w:rPr>
        <w:t xml:space="preserve">, </w:t>
      </w:r>
      <w:r w:rsidRPr="00343E0B">
        <w:rPr>
          <w:rFonts w:ascii="Times New Roman" w:hAnsi="Times New Roman" w:cs="Times New Roman"/>
          <w:i/>
          <w:iCs/>
        </w:rPr>
        <w:t>21</w:t>
      </w:r>
      <w:r w:rsidRPr="00343E0B">
        <w:rPr>
          <w:rFonts w:ascii="Times New Roman" w:hAnsi="Times New Roman" w:cs="Times New Roman"/>
        </w:rPr>
        <w:t xml:space="preserve">(3). </w:t>
      </w:r>
      <w:hyperlink r:id="rId24" w:history="1">
        <w:r w:rsidRPr="00343E0B">
          <w:rPr>
            <w:rStyle w:val="Hyperlink"/>
            <w:rFonts w:ascii="Times New Roman" w:hAnsi="Times New Roman" w:cs="Times New Roman"/>
          </w:rPr>
          <w:t>https://doi.org/10.21776/ub.jam.2023.021.03.03</w:t>
        </w:r>
      </w:hyperlink>
    </w:p>
    <w:p w14:paraId="4454726A" w14:textId="39CC89C5"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Baihaqi, A. I. (2022). </w:t>
      </w:r>
      <w:r w:rsidR="003A65E9" w:rsidRPr="00343E0B">
        <w:rPr>
          <w:rFonts w:ascii="Times New Roman" w:hAnsi="Times New Roman" w:cs="Times New Roman"/>
          <w:i/>
          <w:iCs/>
        </w:rPr>
        <w:t>Pengaruh Kesadaran Merek, Citra Merek, Dan Ekuitas Merek Terhadap Pengambilan Keputusan Pembelian Pada Pengguna</w:t>
      </w:r>
      <w:r w:rsidR="003A65E9" w:rsidRPr="00343E0B">
        <w:rPr>
          <w:rFonts w:ascii="Times New Roman" w:hAnsi="Times New Roman" w:cs="Times New Roman"/>
        </w:rPr>
        <w:t>.</w:t>
      </w:r>
    </w:p>
    <w:p w14:paraId="76B63601"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Duniaku.com. (2019). </w:t>
      </w:r>
      <w:r w:rsidRPr="00343E0B">
        <w:rPr>
          <w:rFonts w:ascii="Times New Roman" w:hAnsi="Times New Roman" w:cs="Times New Roman"/>
          <w:i/>
          <w:iCs/>
        </w:rPr>
        <w:t>Pokemon Trading Card Game Versi Indonesia Resmi Hadir!</w:t>
      </w:r>
      <w:r w:rsidRPr="00343E0B">
        <w:rPr>
          <w:rFonts w:ascii="Times New Roman" w:hAnsi="Times New Roman" w:cs="Times New Roman"/>
        </w:rPr>
        <w:t xml:space="preserve"> Duniaku.com. https://duniaku.idntimes.com/geek/culture/pokemon-trading-card-game-versi-indonesia-00-n5889-1c0xl8</w:t>
      </w:r>
    </w:p>
    <w:p w14:paraId="4742BAFA"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Eva, E., &amp; Widya, P. R. (2021). </w:t>
      </w:r>
      <w:r w:rsidRPr="00343E0B">
        <w:rPr>
          <w:rFonts w:ascii="Times New Roman" w:hAnsi="Times New Roman" w:cs="Times New Roman"/>
          <w:i/>
          <w:iCs/>
        </w:rPr>
        <w:t>Pengaruh Kesadaran Merek Dan Citra Merek Terhadap Minat Masuk Calon Mahasiswa Baru Di Institut Shanti Bhuana</w:t>
      </w:r>
      <w:r w:rsidRPr="00343E0B">
        <w:rPr>
          <w:rFonts w:ascii="Times New Roman" w:hAnsi="Times New Roman" w:cs="Times New Roman"/>
        </w:rPr>
        <w:t>.</w:t>
      </w:r>
    </w:p>
    <w:p w14:paraId="660BD0F9" w14:textId="2BCF2AD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Fadini B, A., Mustari, &amp; Tadampali, A. C. T. (2025). </w:t>
      </w:r>
      <w:r w:rsidR="003A65E9" w:rsidRPr="00343E0B">
        <w:rPr>
          <w:rFonts w:ascii="Times New Roman" w:hAnsi="Times New Roman" w:cs="Times New Roman"/>
          <w:i/>
          <w:iCs/>
        </w:rPr>
        <w:t>Pengaruh Brand Image, Kualitas Produk, Dan Potongan Harga Terhadap Kepuasan Pelanggan Melalui Keputusan Pembelian Sebagai Variabel Intervening</w:t>
      </w:r>
      <w:r w:rsidR="003A65E9" w:rsidRPr="00343E0B">
        <w:rPr>
          <w:rFonts w:ascii="Times New Roman" w:hAnsi="Times New Roman" w:cs="Times New Roman"/>
        </w:rPr>
        <w:t>.</w:t>
      </w:r>
      <w:r w:rsidRPr="00343E0B">
        <w:rPr>
          <w:rFonts w:ascii="Times New Roman" w:hAnsi="Times New Roman" w:cs="Times New Roman"/>
        </w:rPr>
        <w:t xml:space="preserve"> </w:t>
      </w:r>
      <w:hyperlink r:id="rId25" w:history="1">
        <w:r w:rsidRPr="00343E0B">
          <w:rPr>
            <w:rStyle w:val="Hyperlink"/>
            <w:rFonts w:ascii="Times New Roman" w:hAnsi="Times New Roman" w:cs="Times New Roman"/>
          </w:rPr>
          <w:t>https://doi.org/10.31932/jpe.v10i1.4271</w:t>
        </w:r>
      </w:hyperlink>
    </w:p>
    <w:p w14:paraId="6E5CDD96" w14:textId="17A4CD4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Fajrina, F., &amp; Chandra, R. (2024). </w:t>
      </w:r>
      <w:r w:rsidRPr="00343E0B">
        <w:rPr>
          <w:rFonts w:ascii="Times New Roman" w:hAnsi="Times New Roman" w:cs="Times New Roman"/>
          <w:i/>
          <w:iCs/>
        </w:rPr>
        <w:t>Pengaruh Kesadaran Merek, Kualitas Produk, dan Kepercayaan Merek Terhadap Kepuasan Pelanggan Melalui Keputusan Pembelian Pelanggan Lip Cream Series H di Jakarta</w:t>
      </w:r>
      <w:r w:rsidRPr="00343E0B">
        <w:rPr>
          <w:rFonts w:ascii="Times New Roman" w:hAnsi="Times New Roman" w:cs="Times New Roman"/>
        </w:rPr>
        <w:t xml:space="preserve">. </w:t>
      </w:r>
      <w:hyperlink r:id="rId26" w:history="1">
        <w:r w:rsidRPr="00343E0B">
          <w:rPr>
            <w:rStyle w:val="Hyperlink"/>
            <w:rFonts w:ascii="Times New Roman" w:hAnsi="Times New Roman" w:cs="Times New Roman"/>
          </w:rPr>
          <w:t>https://doi.org/10.36407/jrmb.v9i2.1606</w:t>
        </w:r>
      </w:hyperlink>
    </w:p>
    <w:p w14:paraId="7BADAA5E" w14:textId="4264FB76"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Fatmasari, I. T., &amp; Rozaq, K. (2023). </w:t>
      </w:r>
      <w:r w:rsidRPr="00343E0B">
        <w:rPr>
          <w:rFonts w:ascii="Times New Roman" w:hAnsi="Times New Roman" w:cs="Times New Roman"/>
          <w:i/>
          <w:iCs/>
        </w:rPr>
        <w:t>Pengaruh persepsi dukungan organisasi dan motivasi intrinsik terhadap organizational citizenship behavior melalui komitmen organisasi sebagai variabel mediasi</w:t>
      </w:r>
      <w:r w:rsidRPr="00343E0B">
        <w:rPr>
          <w:rFonts w:ascii="Times New Roman" w:hAnsi="Times New Roman" w:cs="Times New Roman"/>
        </w:rPr>
        <w:t xml:space="preserve">. </w:t>
      </w:r>
      <w:r w:rsidRPr="00343E0B">
        <w:rPr>
          <w:rFonts w:ascii="Times New Roman" w:hAnsi="Times New Roman" w:cs="Times New Roman"/>
          <w:i/>
          <w:iCs/>
        </w:rPr>
        <w:t>11</w:t>
      </w:r>
      <w:r w:rsidRPr="00343E0B">
        <w:rPr>
          <w:rFonts w:ascii="Times New Roman" w:hAnsi="Times New Roman" w:cs="Times New Roman"/>
        </w:rPr>
        <w:t xml:space="preserve">. </w:t>
      </w:r>
      <w:hyperlink r:id="rId27" w:history="1">
        <w:r w:rsidRPr="00343E0B">
          <w:rPr>
            <w:rStyle w:val="Hyperlink"/>
            <w:rFonts w:ascii="Times New Roman" w:hAnsi="Times New Roman" w:cs="Times New Roman"/>
          </w:rPr>
          <w:t>https://doi.org/10.26740/jim.vn.p576-588</w:t>
        </w:r>
      </w:hyperlink>
    </w:p>
    <w:p w14:paraId="506DC11F"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Ferdinand, A. (2014). </w:t>
      </w:r>
      <w:r w:rsidRPr="00343E0B">
        <w:rPr>
          <w:rFonts w:ascii="Times New Roman" w:hAnsi="Times New Roman" w:cs="Times New Roman"/>
          <w:i/>
          <w:iCs/>
        </w:rPr>
        <w:t>Metode penelitian manajemen: Pedoman penelitian untuk penulisan skripsi tesis dan disertasi ilmu manajemen</w:t>
      </w:r>
      <w:r w:rsidRPr="00343E0B">
        <w:rPr>
          <w:rFonts w:ascii="Times New Roman" w:hAnsi="Times New Roman" w:cs="Times New Roman"/>
        </w:rPr>
        <w:t>.</w:t>
      </w:r>
    </w:p>
    <w:p w14:paraId="1D96AE89" w14:textId="1E5BF992"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Firmansyah, A. (2019). </w:t>
      </w:r>
      <w:r w:rsidR="003A65E9" w:rsidRPr="00343E0B">
        <w:rPr>
          <w:rFonts w:ascii="Times New Roman" w:hAnsi="Times New Roman" w:cs="Times New Roman"/>
          <w:i/>
          <w:iCs/>
        </w:rPr>
        <w:t>Pemasaran Produk Dan Merek (Planning &amp; Strategy)</w:t>
      </w:r>
      <w:r w:rsidRPr="00343E0B">
        <w:rPr>
          <w:rFonts w:ascii="Times New Roman" w:hAnsi="Times New Roman" w:cs="Times New Roman"/>
        </w:rPr>
        <w:t>. Penerbit Qiara Media.</w:t>
      </w:r>
    </w:p>
    <w:p w14:paraId="38B2834E" w14:textId="57CC351F"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Hendrianto, A. Y., &amp; Kusdiyanto, K. (2025). Pengaruh Diskon dan Gratis Ongkir terhadap Keputusan Pembelian pada E-Commerce Lazada Indonesia. </w:t>
      </w:r>
      <w:r w:rsidRPr="00343E0B">
        <w:rPr>
          <w:rFonts w:ascii="Times New Roman" w:hAnsi="Times New Roman" w:cs="Times New Roman"/>
          <w:i/>
          <w:iCs/>
        </w:rPr>
        <w:t>Studi Akuntansi, Keuangan, dan Manajemen</w:t>
      </w:r>
      <w:r w:rsidRPr="00343E0B">
        <w:rPr>
          <w:rFonts w:ascii="Times New Roman" w:hAnsi="Times New Roman" w:cs="Times New Roman"/>
        </w:rPr>
        <w:t xml:space="preserve">, </w:t>
      </w:r>
      <w:r w:rsidRPr="00343E0B">
        <w:rPr>
          <w:rFonts w:ascii="Times New Roman" w:hAnsi="Times New Roman" w:cs="Times New Roman"/>
          <w:i/>
          <w:iCs/>
        </w:rPr>
        <w:t>4</w:t>
      </w:r>
      <w:r w:rsidRPr="00343E0B">
        <w:rPr>
          <w:rFonts w:ascii="Times New Roman" w:hAnsi="Times New Roman" w:cs="Times New Roman"/>
        </w:rPr>
        <w:t xml:space="preserve">(2), 231–241. </w:t>
      </w:r>
      <w:hyperlink r:id="rId28" w:history="1">
        <w:r w:rsidRPr="00343E0B">
          <w:rPr>
            <w:rStyle w:val="Hyperlink"/>
            <w:rFonts w:ascii="Times New Roman" w:hAnsi="Times New Roman" w:cs="Times New Roman"/>
          </w:rPr>
          <w:t>https://doi.org/10.35912/sakman.v4i2.3673</w:t>
        </w:r>
      </w:hyperlink>
    </w:p>
    <w:p w14:paraId="33641064" w14:textId="3A4FCB8D"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lastRenderedPageBreak/>
        <w:t xml:space="preserve">Imaniar, D. N., &amp; Setiawan, H. (2023). </w:t>
      </w:r>
      <w:r w:rsidR="003A65E9" w:rsidRPr="00343E0B">
        <w:rPr>
          <w:rFonts w:ascii="Times New Roman" w:hAnsi="Times New Roman" w:cs="Times New Roman"/>
          <w:i/>
          <w:iCs/>
        </w:rPr>
        <w:t>Pengaruh Kesadaran Merek, Asosiasi Merek, Dan Ekuitas Merek Terhadap Keputusan Pembelian Produk Indomie Pada Masyarakat Kota Magetan</w:t>
      </w:r>
      <w:r w:rsidR="003A65E9" w:rsidRPr="00343E0B">
        <w:rPr>
          <w:rFonts w:ascii="Times New Roman" w:hAnsi="Times New Roman" w:cs="Times New Roman"/>
        </w:rPr>
        <w:t>.</w:t>
      </w:r>
    </w:p>
    <w:p w14:paraId="20D5A9FE" w14:textId="6B1A404B"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Indrasari, M. (2019). </w:t>
      </w:r>
      <w:r w:rsidR="003A65E9" w:rsidRPr="00343E0B">
        <w:rPr>
          <w:rFonts w:ascii="Times New Roman" w:hAnsi="Times New Roman" w:cs="Times New Roman"/>
          <w:i/>
          <w:iCs/>
        </w:rPr>
        <w:t>Pemasaran Dan Kepuasan Pelanggan</w:t>
      </w:r>
      <w:r w:rsidRPr="00343E0B">
        <w:rPr>
          <w:rFonts w:ascii="Times New Roman" w:hAnsi="Times New Roman" w:cs="Times New Roman"/>
        </w:rPr>
        <w:t>. Unitomo Press.</w:t>
      </w:r>
    </w:p>
    <w:p w14:paraId="3FE72AB3" w14:textId="5E045FB4"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Khansa, S. D., &amp; Putri, K. Y. S. (2022). </w:t>
      </w:r>
      <w:r w:rsidR="003A65E9" w:rsidRPr="00343E0B">
        <w:rPr>
          <w:rFonts w:ascii="Times New Roman" w:hAnsi="Times New Roman" w:cs="Times New Roman"/>
        </w:rPr>
        <w:t xml:space="preserve">Pengaruh Sosial Media Tiktok Terhadap Gaya Hidup Remaja. </w:t>
      </w:r>
      <w:r w:rsidR="003A65E9" w:rsidRPr="00343E0B">
        <w:rPr>
          <w:rFonts w:ascii="Times New Roman" w:hAnsi="Times New Roman" w:cs="Times New Roman"/>
          <w:i/>
          <w:iCs/>
        </w:rPr>
        <w:t>Ekspresi Dan Persepsi </w:t>
      </w:r>
      <w:r w:rsidRPr="00343E0B">
        <w:rPr>
          <w:rFonts w:ascii="Times New Roman" w:hAnsi="Times New Roman" w:cs="Times New Roman"/>
          <w:i/>
          <w:iCs/>
        </w:rPr>
        <w:t xml:space="preserve">: </w:t>
      </w:r>
      <w:r w:rsidR="00343E0B" w:rsidRPr="00343E0B">
        <w:rPr>
          <w:rFonts w:ascii="Times New Roman" w:hAnsi="Times New Roman" w:cs="Times New Roman"/>
          <w:i/>
          <w:iCs/>
        </w:rPr>
        <w:t>Jurnal Ilmu Komunikasi</w:t>
      </w:r>
      <w:r w:rsidR="00343E0B" w:rsidRPr="00343E0B">
        <w:rPr>
          <w:rFonts w:ascii="Times New Roman" w:hAnsi="Times New Roman" w:cs="Times New Roman"/>
        </w:rPr>
        <w:t>,</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(1), 133–141. </w:t>
      </w:r>
      <w:hyperlink r:id="rId29" w:history="1">
        <w:r w:rsidRPr="00343E0B">
          <w:rPr>
            <w:rStyle w:val="Hyperlink"/>
            <w:rFonts w:ascii="Times New Roman" w:hAnsi="Times New Roman" w:cs="Times New Roman"/>
          </w:rPr>
          <w:t>https://doi.org/10.33822/jep.v5i1.3939</w:t>
        </w:r>
      </w:hyperlink>
    </w:p>
    <w:p w14:paraId="225DDC10" w14:textId="6547C90E"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Krismantara, K. H., Suartina, I. W., &amp; Mahayasa, I. G. A. (2023). Pengaruh Kualitas Pelayanan dan Kualitas Produk Terhadap Kepuasan Konsumen di UD. Paon Kembar Desa Peguyangan Kangin Denpasar. </w:t>
      </w:r>
      <w:r w:rsidRPr="00343E0B">
        <w:rPr>
          <w:rFonts w:ascii="Times New Roman" w:hAnsi="Times New Roman" w:cs="Times New Roman"/>
          <w:i/>
          <w:iCs/>
        </w:rPr>
        <w:t>Jurnal Manajemen</w:t>
      </w:r>
      <w:r w:rsidRPr="00343E0B">
        <w:rPr>
          <w:rFonts w:ascii="Times New Roman" w:hAnsi="Times New Roman" w:cs="Times New Roman"/>
        </w:rPr>
        <w:t xml:space="preserve">, </w:t>
      </w:r>
      <w:r w:rsidRPr="00343E0B">
        <w:rPr>
          <w:rFonts w:ascii="Times New Roman" w:hAnsi="Times New Roman" w:cs="Times New Roman"/>
          <w:i/>
          <w:iCs/>
        </w:rPr>
        <w:t>3</w:t>
      </w:r>
      <w:r w:rsidRPr="00343E0B">
        <w:rPr>
          <w:rFonts w:ascii="Times New Roman" w:hAnsi="Times New Roman" w:cs="Times New Roman"/>
        </w:rPr>
        <w:t>(4).</w:t>
      </w:r>
      <w:r w:rsidR="00343E0B">
        <w:rPr>
          <w:rFonts w:ascii="Times New Roman" w:hAnsi="Times New Roman" w:cs="Times New Roman"/>
        </w:rPr>
        <w:t xml:space="preserve"> </w:t>
      </w:r>
      <w:hyperlink r:id="rId30" w:history="1">
        <w:r w:rsidR="00343E0B" w:rsidRPr="00343E0B">
          <w:rPr>
            <w:rStyle w:val="Hyperlink"/>
            <w:rFonts w:ascii="Times New Roman" w:hAnsi="Times New Roman" w:cs="Times New Roman"/>
          </w:rPr>
          <w:t>https://doi.org/10.24821/jtks.v10i2.12566</w:t>
        </w:r>
      </w:hyperlink>
    </w:p>
    <w:p w14:paraId="05D00CC9" w14:textId="5236B5C2"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Machali, I. (2021).</w:t>
      </w:r>
      <w:r w:rsidR="003A65E9" w:rsidRPr="00343E0B">
        <w:rPr>
          <w:rFonts w:ascii="Times New Roman" w:hAnsi="Times New Roman" w:cs="Times New Roman"/>
        </w:rPr>
        <w:t xml:space="preserve"> </w:t>
      </w:r>
      <w:r w:rsidR="003A65E9" w:rsidRPr="00343E0B">
        <w:rPr>
          <w:rFonts w:ascii="Times New Roman" w:hAnsi="Times New Roman" w:cs="Times New Roman"/>
          <w:i/>
          <w:iCs/>
        </w:rPr>
        <w:t>Metode   Penelitian   Kuantitatif</w:t>
      </w:r>
      <w:r w:rsidRPr="00343E0B">
        <w:rPr>
          <w:rFonts w:ascii="Times New Roman" w:hAnsi="Times New Roman" w:cs="Times New Roman"/>
          <w:i/>
          <w:iCs/>
        </w:rPr>
        <w:t xml:space="preserve"> Panduan Praktis Merencanakan, Melaksanakan dan Analisis dalam Penelitian Kuantitatif</w:t>
      </w:r>
      <w:r w:rsidRPr="00343E0B">
        <w:rPr>
          <w:rFonts w:ascii="Times New Roman" w:hAnsi="Times New Roman" w:cs="Times New Roman"/>
        </w:rPr>
        <w:t>. Fakultas Ilmu Tarbiyah dan Keguruan Universitas Islam Negeri (UIN) Sunan Kalijaga Yogyakarta.</w:t>
      </w:r>
    </w:p>
    <w:p w14:paraId="19872CA0" w14:textId="030BD3DB"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Maharani, A. A., No, J. A. D., Mojoroto, K., Kediri, K., &amp; Timur, J. (2024). </w:t>
      </w:r>
      <w:r w:rsidR="003A65E9" w:rsidRPr="00343E0B">
        <w:rPr>
          <w:rFonts w:ascii="Times New Roman" w:hAnsi="Times New Roman" w:cs="Times New Roman"/>
          <w:i/>
          <w:iCs/>
        </w:rPr>
        <w:t>Pengaruh Strategi Pemasaran, Gaya Hidup, Dan Perilaku Konsumtif Terhadap Kepuasan Pelanggan Pada Kedai Saerah</w:t>
      </w:r>
      <w:r w:rsidR="003A65E9" w:rsidRPr="00343E0B">
        <w:rPr>
          <w:rFonts w:ascii="Times New Roman" w:hAnsi="Times New Roman" w:cs="Times New Roman"/>
        </w:rPr>
        <w:t>.</w:t>
      </w:r>
    </w:p>
    <w:p w14:paraId="71C7B30A" w14:textId="690BC070"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Masito. (2023). </w:t>
      </w:r>
      <w:r w:rsidR="003A65E9" w:rsidRPr="00343E0B">
        <w:rPr>
          <w:rFonts w:ascii="Times New Roman" w:hAnsi="Times New Roman" w:cs="Times New Roman"/>
        </w:rPr>
        <w:t>Pengaruh Lifestyle Dan Brand Awareness Terhadap Keputusan Pembelian Skincare Ms Glow Dengan Kepuasan Pelanggan Sebagai Variabel Mediasi (Studi Pada Karyawan Pt. Halimjaya Sakti V).</w:t>
      </w:r>
      <w:r w:rsidRPr="00343E0B">
        <w:rPr>
          <w:rFonts w:ascii="Times New Roman" w:hAnsi="Times New Roman" w:cs="Times New Roman"/>
        </w:rPr>
        <w:t xml:space="preserve"> </w:t>
      </w:r>
      <w:r w:rsidRPr="00343E0B">
        <w:rPr>
          <w:rFonts w:ascii="Times New Roman" w:hAnsi="Times New Roman" w:cs="Times New Roman"/>
          <w:i/>
          <w:iCs/>
        </w:rPr>
        <w:t>Jurnal Transparan STIE Yadika Bangil</w:t>
      </w:r>
      <w:r w:rsidRPr="00343E0B">
        <w:rPr>
          <w:rFonts w:ascii="Times New Roman" w:hAnsi="Times New Roman" w:cs="Times New Roman"/>
        </w:rPr>
        <w:t xml:space="preserve">, </w:t>
      </w:r>
      <w:r w:rsidRPr="00343E0B">
        <w:rPr>
          <w:rFonts w:ascii="Times New Roman" w:hAnsi="Times New Roman" w:cs="Times New Roman"/>
          <w:i/>
          <w:iCs/>
        </w:rPr>
        <w:t>15</w:t>
      </w:r>
      <w:r w:rsidRPr="00343E0B">
        <w:rPr>
          <w:rFonts w:ascii="Times New Roman" w:hAnsi="Times New Roman" w:cs="Times New Roman"/>
        </w:rPr>
        <w:t xml:space="preserve">(1). </w:t>
      </w:r>
      <w:hyperlink r:id="rId31" w:history="1">
        <w:r w:rsidRPr="00343E0B">
          <w:rPr>
            <w:rStyle w:val="Hyperlink"/>
            <w:rFonts w:ascii="Times New Roman" w:hAnsi="Times New Roman" w:cs="Times New Roman"/>
          </w:rPr>
          <w:t>https://doi.org/10.53567/jtsyb.v15i1.34</w:t>
        </w:r>
      </w:hyperlink>
    </w:p>
    <w:p w14:paraId="152C7A53" w14:textId="63E7D14C"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Nafsi, L. D., Kurnia, M., &amp; Pramesti, D. A. (2024). Pengaruh Kualitas Pelayanan, Kualitas Produk dan Gaya Hidup terhadap Loyalitas Pelanggan melalui Kepuasan Pelanggan. </w:t>
      </w:r>
      <w:r w:rsidRPr="00343E0B">
        <w:rPr>
          <w:rFonts w:ascii="Times New Roman" w:hAnsi="Times New Roman" w:cs="Times New Roman"/>
          <w:i/>
          <w:iCs/>
        </w:rPr>
        <w:t>UMMagelang Conference Series</w:t>
      </w:r>
      <w:r w:rsidRPr="00343E0B">
        <w:rPr>
          <w:rFonts w:ascii="Times New Roman" w:hAnsi="Times New Roman" w:cs="Times New Roman"/>
        </w:rPr>
        <w:t xml:space="preserve">, 486–498. </w:t>
      </w:r>
      <w:hyperlink r:id="rId32" w:history="1">
        <w:r w:rsidRPr="00343E0B">
          <w:rPr>
            <w:rStyle w:val="Hyperlink"/>
            <w:rFonts w:ascii="Times New Roman" w:hAnsi="Times New Roman" w:cs="Times New Roman"/>
          </w:rPr>
          <w:t>https://doi.org/10.31603/conference.12033</w:t>
        </w:r>
      </w:hyperlink>
    </w:p>
    <w:p w14:paraId="665D8702" w14:textId="47696F04"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Navila, V., &amp; Ambardi, A. (2023). Analisis Pengaruh Gaya Hidup Dan Kepuasan Pelanggan Sebagai Variabel Intervening Terhadap Keputusan Pembelian Berulang Produk Kopi Gayo Aceh Di Coffee Shop Tuku Cipete. </w:t>
      </w:r>
      <w:r w:rsidRPr="00343E0B">
        <w:rPr>
          <w:rFonts w:ascii="Times New Roman" w:hAnsi="Times New Roman" w:cs="Times New Roman"/>
          <w:i/>
          <w:iCs/>
        </w:rPr>
        <w:t>Wawasan : Jurnal Ilmu Manajemen, Ekonomi dan Kewirausahaan</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(4), 292–302. </w:t>
      </w:r>
      <w:hyperlink r:id="rId33" w:history="1">
        <w:r w:rsidRPr="00343E0B">
          <w:rPr>
            <w:rStyle w:val="Hyperlink"/>
            <w:rFonts w:ascii="Times New Roman" w:hAnsi="Times New Roman" w:cs="Times New Roman"/>
          </w:rPr>
          <w:t>https://doi.org/10.58192/wawasan.v1i4.1294</w:t>
        </w:r>
      </w:hyperlink>
    </w:p>
    <w:p w14:paraId="2D115528" w14:textId="5BF78B1D"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Nisa, F. K., &amp; Haryono, N. A. (2022). </w:t>
      </w:r>
      <w:r w:rsidR="003A65E9" w:rsidRPr="00343E0B">
        <w:rPr>
          <w:rFonts w:ascii="Times New Roman" w:hAnsi="Times New Roman" w:cs="Times New Roman"/>
          <w:i/>
          <w:iCs/>
        </w:rPr>
        <w:t>Pengaruh Financial Knowledge, Financial Attitude, Financial Self Efficacy, Income, Locus Of Control, Dan Lifestyle Terhadap Financial Management Behavior Generasi Z</w:t>
      </w:r>
      <w:r w:rsidR="003A65E9" w:rsidRPr="00343E0B">
        <w:rPr>
          <w:rFonts w:ascii="Times New Roman" w:hAnsi="Times New Roman" w:cs="Times New Roman"/>
        </w:rPr>
        <w:t xml:space="preserve">. </w:t>
      </w:r>
      <w:r w:rsidR="003A65E9" w:rsidRPr="00343E0B">
        <w:rPr>
          <w:rFonts w:ascii="Times New Roman" w:hAnsi="Times New Roman" w:cs="Times New Roman"/>
          <w:i/>
          <w:iCs/>
        </w:rPr>
        <w:t>10</w:t>
      </w:r>
      <w:r w:rsidR="003A65E9" w:rsidRPr="00343E0B">
        <w:rPr>
          <w:rFonts w:ascii="Times New Roman" w:hAnsi="Times New Roman" w:cs="Times New Roman"/>
        </w:rPr>
        <w:t>.</w:t>
      </w:r>
      <w:r w:rsidRPr="00343E0B">
        <w:rPr>
          <w:rFonts w:ascii="Times New Roman" w:hAnsi="Times New Roman" w:cs="Times New Roman"/>
        </w:rPr>
        <w:t xml:space="preserve"> </w:t>
      </w:r>
      <w:hyperlink r:id="rId34" w:history="1">
        <w:r w:rsidRPr="00343E0B">
          <w:rPr>
            <w:rStyle w:val="Hyperlink"/>
            <w:rFonts w:ascii="Times New Roman" w:hAnsi="Times New Roman" w:cs="Times New Roman"/>
          </w:rPr>
          <w:t>https://doi.org/10.26740/jim.v10n1.p82-97</w:t>
        </w:r>
      </w:hyperlink>
    </w:p>
    <w:p w14:paraId="0CFCBBEC" w14:textId="756DFB53"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Nisa, T., Nugraha, A. P., &amp; Syarifuddin. (2025). Pengaruh Sosial Media, Advertising, dan Kesadaran Merek terhadap Kepuasan Konsumen di PT. Alfa Scorpii Bengkong. </w:t>
      </w:r>
      <w:r w:rsidRPr="00343E0B">
        <w:rPr>
          <w:rFonts w:ascii="Times New Roman" w:hAnsi="Times New Roman" w:cs="Times New Roman"/>
          <w:i/>
          <w:iCs/>
        </w:rPr>
        <w:t>Jurnal Semesta Ilmu Manajemen dan Ekonomi</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(4), 455–470. </w:t>
      </w:r>
      <w:hyperlink r:id="rId35" w:history="1">
        <w:r w:rsidRPr="00343E0B">
          <w:rPr>
            <w:rStyle w:val="Hyperlink"/>
            <w:rFonts w:ascii="Times New Roman" w:hAnsi="Times New Roman" w:cs="Times New Roman"/>
          </w:rPr>
          <w:t>https://doi.org/10.71417/j-sime.v1i4.342</w:t>
        </w:r>
      </w:hyperlink>
    </w:p>
    <w:p w14:paraId="0D028EAB" w14:textId="346D7B17" w:rsidR="00343E0B" w:rsidRPr="00343E0B" w:rsidRDefault="00343E0B" w:rsidP="00343E0B">
      <w:pPr>
        <w:pStyle w:val="EndNoteBibliography"/>
        <w:spacing w:after="0"/>
        <w:ind w:left="720" w:hanging="720"/>
        <w:rPr>
          <w:rFonts w:ascii="Times New Roman" w:hAnsi="Times New Roman" w:cs="Times New Roman"/>
        </w:rPr>
      </w:pPr>
      <w:r w:rsidRPr="00343E0B">
        <w:rPr>
          <w:rFonts w:ascii="Times New Roman" w:hAnsi="Times New Roman" w:cs="Times New Roman"/>
        </w:rPr>
        <w:t xml:space="preserve">Nisa, S., &amp; Hariyanti, A. I. (2022). Good Corporate Governance, Kinerja Keuangan dan Kinerja Saham Selama Pandemi Covid-19. </w:t>
      </w:r>
      <w:r w:rsidRPr="00343E0B">
        <w:rPr>
          <w:rFonts w:ascii="Times New Roman" w:hAnsi="Times New Roman" w:cs="Times New Roman"/>
          <w:i/>
        </w:rPr>
        <w:t>Jurnal Studi Pemerintahan dan Akuntabilitas, 2</w:t>
      </w:r>
      <w:r w:rsidRPr="00343E0B">
        <w:rPr>
          <w:rFonts w:ascii="Times New Roman" w:hAnsi="Times New Roman" w:cs="Times New Roman"/>
        </w:rPr>
        <w:t>(1), 51-64. doi:</w:t>
      </w:r>
      <w:hyperlink r:id="rId36" w:history="1">
        <w:r w:rsidRPr="00343E0B">
          <w:rPr>
            <w:rStyle w:val="Hyperlink"/>
            <w:rFonts w:ascii="Times New Roman" w:hAnsi="Times New Roman" w:cs="Times New Roman"/>
          </w:rPr>
          <w:t>10.35912/jastaka.v2i1.1739</w:t>
        </w:r>
      </w:hyperlink>
    </w:p>
    <w:p w14:paraId="56C1FEC9" w14:textId="61438D85"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Noor, M. F., &amp; Nurlinda, R. A. (2021). </w:t>
      </w:r>
      <w:r w:rsidR="003A65E9" w:rsidRPr="00343E0B">
        <w:rPr>
          <w:rFonts w:ascii="Times New Roman" w:hAnsi="Times New Roman" w:cs="Times New Roman"/>
          <w:i/>
          <w:iCs/>
        </w:rPr>
        <w:t>Pengaruh Citra Merek, Kualitas Produk, Dan Gaya Hidup Terhadap Keputusan Pembelian Smartphone Iphone</w:t>
      </w:r>
      <w:r w:rsidR="003A65E9" w:rsidRPr="00343E0B">
        <w:rPr>
          <w:rFonts w:ascii="Times New Roman" w:hAnsi="Times New Roman" w:cs="Times New Roman"/>
        </w:rPr>
        <w:t>.</w:t>
      </w:r>
    </w:p>
    <w:p w14:paraId="6B584BBE"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Novebrianti, N. A. L., Maduwinarti, A., &amp; Nasution, U. C. M. (2022). </w:t>
      </w:r>
      <w:r w:rsidRPr="00343E0B">
        <w:rPr>
          <w:rFonts w:ascii="Times New Roman" w:hAnsi="Times New Roman" w:cs="Times New Roman"/>
          <w:i/>
          <w:iCs/>
        </w:rPr>
        <w:t>Pengaruh Digital Marketing dan Kesadaran Merek terhadap Keputusan Pembelian Produk Hand Sanitizer Merek Antis pada Masa Pandemi di Surabaya</w:t>
      </w:r>
      <w:r w:rsidRPr="00343E0B">
        <w:rPr>
          <w:rFonts w:ascii="Times New Roman" w:hAnsi="Times New Roman" w:cs="Times New Roman"/>
        </w:rPr>
        <w:t>.</w:t>
      </w:r>
    </w:p>
    <w:p w14:paraId="355EB95A" w14:textId="675A34FE"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Nurlaela, N., Syarifuddin, U., Liong, H., &amp; Munawwarah, R. A. (2024). Service Quality and Facilities on Satisfcation Through Individual Emotional for Bpjs Participants in Sinjai District. </w:t>
      </w:r>
      <w:r w:rsidRPr="00343E0B">
        <w:rPr>
          <w:rFonts w:ascii="Times New Roman" w:hAnsi="Times New Roman" w:cs="Times New Roman"/>
          <w:i/>
          <w:iCs/>
        </w:rPr>
        <w:t>Vifada Management and Social Sciences</w:t>
      </w:r>
      <w:r w:rsidRPr="00343E0B">
        <w:rPr>
          <w:rFonts w:ascii="Times New Roman" w:hAnsi="Times New Roman" w:cs="Times New Roman"/>
        </w:rPr>
        <w:t xml:space="preserve">, </w:t>
      </w:r>
      <w:r w:rsidRPr="00343E0B">
        <w:rPr>
          <w:rFonts w:ascii="Times New Roman" w:hAnsi="Times New Roman" w:cs="Times New Roman"/>
          <w:i/>
          <w:iCs/>
        </w:rPr>
        <w:t>2</w:t>
      </w:r>
      <w:r w:rsidRPr="00343E0B">
        <w:rPr>
          <w:rFonts w:ascii="Times New Roman" w:hAnsi="Times New Roman" w:cs="Times New Roman"/>
        </w:rPr>
        <w:t xml:space="preserve">(2), 17–24. </w:t>
      </w:r>
      <w:hyperlink r:id="rId37" w:history="1">
        <w:r w:rsidRPr="00343E0B">
          <w:rPr>
            <w:rStyle w:val="Hyperlink"/>
            <w:rFonts w:ascii="Times New Roman" w:hAnsi="Times New Roman" w:cs="Times New Roman"/>
          </w:rPr>
          <w:t>https://doi.org/10.70184/13969058</w:t>
        </w:r>
      </w:hyperlink>
    </w:p>
    <w:p w14:paraId="0DF978F5" w14:textId="07FA4DE6"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Pitino, Y., &amp; Susanti, N. (2024). Pengaruh Persepsi Harga, Citra Merek dan Promosi Terhadap Keputusan Pembelian Produk Belikopi di Merr Pandugo Surabaya. </w:t>
      </w:r>
      <w:r w:rsidRPr="00343E0B">
        <w:rPr>
          <w:rFonts w:ascii="Times New Roman" w:hAnsi="Times New Roman" w:cs="Times New Roman"/>
          <w:i/>
          <w:iCs/>
        </w:rPr>
        <w:t>Studi Akuntansi, Keuangan, dan Manajemen</w:t>
      </w:r>
      <w:r w:rsidRPr="00343E0B">
        <w:rPr>
          <w:rFonts w:ascii="Times New Roman" w:hAnsi="Times New Roman" w:cs="Times New Roman"/>
        </w:rPr>
        <w:t xml:space="preserve">, </w:t>
      </w:r>
      <w:r w:rsidRPr="00343E0B">
        <w:rPr>
          <w:rFonts w:ascii="Times New Roman" w:hAnsi="Times New Roman" w:cs="Times New Roman"/>
          <w:i/>
          <w:iCs/>
        </w:rPr>
        <w:t>3</w:t>
      </w:r>
      <w:r w:rsidRPr="00343E0B">
        <w:rPr>
          <w:rFonts w:ascii="Times New Roman" w:hAnsi="Times New Roman" w:cs="Times New Roman"/>
        </w:rPr>
        <w:t xml:space="preserve">(2), 131–142. </w:t>
      </w:r>
      <w:hyperlink r:id="rId38" w:history="1">
        <w:r w:rsidRPr="00343E0B">
          <w:rPr>
            <w:rStyle w:val="Hyperlink"/>
            <w:rFonts w:ascii="Times New Roman" w:hAnsi="Times New Roman" w:cs="Times New Roman"/>
          </w:rPr>
          <w:t>https://doi.org/10.35912/sakman.v3i2.2869</w:t>
        </w:r>
      </w:hyperlink>
    </w:p>
    <w:p w14:paraId="36A1F884"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Pokémon, 2023. (2023). </w:t>
      </w:r>
      <w:r w:rsidRPr="00343E0B">
        <w:rPr>
          <w:rFonts w:ascii="Times New Roman" w:hAnsi="Times New Roman" w:cs="Times New Roman"/>
          <w:i/>
          <w:iCs/>
        </w:rPr>
        <w:t>Pokémon Game Kartu Koleksi Scarlet &amp; Violet</w:t>
      </w:r>
      <w:r w:rsidRPr="00343E0B">
        <w:rPr>
          <w:rFonts w:ascii="Times New Roman" w:hAnsi="Times New Roman" w:cs="Times New Roman"/>
        </w:rPr>
        <w:t>. Laman Resmi Pokémon Game Kartu Koleksi “Situs Web Pelatih” di Indonesia. https://asia.pokemon-card.com/id/archive/special/card/sv/</w:t>
      </w:r>
    </w:p>
    <w:p w14:paraId="7EC7AB8D" w14:textId="1EE400A6"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Pramana, R. D. (2022). </w:t>
      </w:r>
      <w:r w:rsidR="003A65E9" w:rsidRPr="00343E0B">
        <w:rPr>
          <w:rFonts w:ascii="Times New Roman" w:hAnsi="Times New Roman" w:cs="Times New Roman"/>
          <w:i/>
          <w:iCs/>
        </w:rPr>
        <w:t>Pengaruh Kualitas Produk, Citra Merek, Dan Promosi Penjualan Terhadap Keputusan Pembelian Tumbler Tupperware</w:t>
      </w:r>
      <w:r w:rsidR="003A65E9" w:rsidRPr="00343E0B">
        <w:rPr>
          <w:rFonts w:ascii="Times New Roman" w:hAnsi="Times New Roman" w:cs="Times New Roman"/>
        </w:rPr>
        <w:t>.</w:t>
      </w:r>
      <w:r w:rsidRPr="00343E0B">
        <w:rPr>
          <w:rFonts w:ascii="Times New Roman" w:hAnsi="Times New Roman" w:cs="Times New Roman"/>
        </w:rPr>
        <w:t xml:space="preserve"> </w:t>
      </w:r>
      <w:r w:rsidRPr="00343E0B">
        <w:rPr>
          <w:rFonts w:ascii="Times New Roman" w:hAnsi="Times New Roman" w:cs="Times New Roman"/>
          <w:i/>
          <w:iCs/>
        </w:rPr>
        <w:t>10</w:t>
      </w:r>
      <w:r w:rsidRPr="00343E0B">
        <w:rPr>
          <w:rFonts w:ascii="Times New Roman" w:hAnsi="Times New Roman" w:cs="Times New Roman"/>
        </w:rPr>
        <w:t xml:space="preserve">. </w:t>
      </w:r>
      <w:hyperlink r:id="rId39" w:history="1">
        <w:r w:rsidRPr="00343E0B">
          <w:rPr>
            <w:rStyle w:val="Hyperlink"/>
            <w:rFonts w:ascii="Times New Roman" w:hAnsi="Times New Roman" w:cs="Times New Roman"/>
          </w:rPr>
          <w:t>https://doi.org/10.26740/jim.v10n1.p268-279</w:t>
        </w:r>
      </w:hyperlink>
    </w:p>
    <w:p w14:paraId="4D0D4AFD" w14:textId="2A84F5D8"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Prawira, F. A. Y., &amp; Utama, D. M. (2025). </w:t>
      </w:r>
      <w:r w:rsidR="003A65E9" w:rsidRPr="00343E0B">
        <w:rPr>
          <w:rFonts w:ascii="Times New Roman" w:hAnsi="Times New Roman" w:cs="Times New Roman"/>
          <w:i/>
          <w:iCs/>
        </w:rPr>
        <w:t>Pengaruh Kualitas Produk Dan Kepercayaan Pelanggan Terhadap Keputusan Pembelian Melalui Kepuasan Pelanggan Pada Pt. Pegadaian</w:t>
      </w:r>
      <w:r w:rsidRPr="00343E0B">
        <w:rPr>
          <w:rFonts w:ascii="Times New Roman" w:hAnsi="Times New Roman" w:cs="Times New Roman"/>
        </w:rPr>
        <w:t xml:space="preserve">. </w:t>
      </w:r>
      <w:hyperlink r:id="rId40" w:history="1">
        <w:r w:rsidRPr="00343E0B">
          <w:rPr>
            <w:rStyle w:val="Hyperlink"/>
            <w:rFonts w:ascii="Times New Roman" w:hAnsi="Times New Roman" w:cs="Times New Roman"/>
          </w:rPr>
          <w:t>https://doi.org/10.37504/jmb.v8i3.713</w:t>
        </w:r>
      </w:hyperlink>
    </w:p>
    <w:p w14:paraId="1202B50A" w14:textId="75077826"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lastRenderedPageBreak/>
        <w:t xml:space="preserve">Putri, D. E., Sudirman, A., Suganda, A. D., Martini, R. D. K. E., Susilowati, H., Bambang, Trenggana, A. F. M., Zulfikar, R., Handayani, T., Kusuma, G. P. E., Triwardhani, D., Rini, N. K., Pertiwi, W. N. B., &amp; Roslan, A. H. (2021). </w:t>
      </w:r>
      <w:r w:rsidR="00343E0B" w:rsidRPr="00343E0B">
        <w:rPr>
          <w:rFonts w:ascii="Times New Roman" w:hAnsi="Times New Roman" w:cs="Times New Roman"/>
          <w:i/>
          <w:iCs/>
        </w:rPr>
        <w:t>Brand Marketing</w:t>
      </w:r>
      <w:r w:rsidR="00343E0B" w:rsidRPr="00343E0B">
        <w:rPr>
          <w:rFonts w:ascii="Times New Roman" w:hAnsi="Times New Roman" w:cs="Times New Roman"/>
        </w:rPr>
        <w:t>. Widina Bhakti Persada Bandung.</w:t>
      </w:r>
    </w:p>
    <w:p w14:paraId="0CE7EE0B" w14:textId="1E709FA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Putri, R. F. W., &amp; Darmawan, D. (2023). Determinan Keputusan Pembelian Helm Di Kota Surabaya: Harga, Citra Merek, Gaya Hidup, Dan Kualitas Produk. </w:t>
      </w:r>
      <w:r w:rsidRPr="00343E0B">
        <w:rPr>
          <w:rFonts w:ascii="Times New Roman" w:hAnsi="Times New Roman" w:cs="Times New Roman"/>
          <w:i/>
          <w:iCs/>
        </w:rPr>
        <w:t>Jurnal of Management and Social Sciences</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(4), 159–171. </w:t>
      </w:r>
      <w:hyperlink r:id="rId41" w:history="1">
        <w:r w:rsidRPr="00343E0B">
          <w:rPr>
            <w:rStyle w:val="Hyperlink"/>
            <w:rFonts w:ascii="Times New Roman" w:hAnsi="Times New Roman" w:cs="Times New Roman"/>
          </w:rPr>
          <w:t>https://doi.org/10.59031/jmsc.v1i4.367</w:t>
        </w:r>
      </w:hyperlink>
    </w:p>
    <w:p w14:paraId="38A3D252" w14:textId="21E4F83F"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Rachmanu, E. D., Purnomo, F., &amp; Hartini, S. (2024). Peran Social Brand Engagement Dan Product Quality Terhadap Peningkatan Brand Awareness, Brand Association, dan Purchase Intention. </w:t>
      </w:r>
      <w:r w:rsidRPr="00343E0B">
        <w:rPr>
          <w:rFonts w:ascii="Times New Roman" w:hAnsi="Times New Roman" w:cs="Times New Roman"/>
          <w:i/>
          <w:iCs/>
        </w:rPr>
        <w:t>Jurnal Ilmu Manajemen</w:t>
      </w:r>
      <w:r w:rsidRPr="00343E0B">
        <w:rPr>
          <w:rFonts w:ascii="Times New Roman" w:hAnsi="Times New Roman" w:cs="Times New Roman"/>
        </w:rPr>
        <w:t xml:space="preserve">, 198–210. </w:t>
      </w:r>
      <w:hyperlink r:id="rId42" w:history="1">
        <w:r w:rsidRPr="00343E0B">
          <w:rPr>
            <w:rStyle w:val="Hyperlink"/>
            <w:rFonts w:ascii="Times New Roman" w:hAnsi="Times New Roman" w:cs="Times New Roman"/>
          </w:rPr>
          <w:t>https://doi.org/10.26740/jim.v12n1.p198-210</w:t>
        </w:r>
      </w:hyperlink>
    </w:p>
    <w:p w14:paraId="7FC861B6" w14:textId="20150E00"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Rahman, P., &amp; Mehnaz, S. (2024). International Journal for Multidisciplinary Research (IJFMR). </w:t>
      </w:r>
      <w:r w:rsidRPr="00343E0B">
        <w:rPr>
          <w:rFonts w:ascii="Times New Roman" w:hAnsi="Times New Roman" w:cs="Times New Roman"/>
          <w:i/>
          <w:iCs/>
        </w:rPr>
        <w:t>SSRN Electronic Journal</w:t>
      </w:r>
      <w:r w:rsidRPr="00343E0B">
        <w:rPr>
          <w:rFonts w:ascii="Times New Roman" w:hAnsi="Times New Roman" w:cs="Times New Roman"/>
        </w:rPr>
        <w:t xml:space="preserve">. </w:t>
      </w:r>
      <w:hyperlink r:id="rId43" w:history="1">
        <w:r w:rsidRPr="00343E0B">
          <w:rPr>
            <w:rStyle w:val="Hyperlink"/>
            <w:rFonts w:ascii="Times New Roman" w:hAnsi="Times New Roman" w:cs="Times New Roman"/>
          </w:rPr>
          <w:t>https://doi.org/10.2139/ssrn.5054029</w:t>
        </w:r>
      </w:hyperlink>
    </w:p>
    <w:p w14:paraId="45597FB9" w14:textId="62C6E86B"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Rifa’i, K. (2023). </w:t>
      </w:r>
      <w:r w:rsidR="003A65E9" w:rsidRPr="00343E0B">
        <w:rPr>
          <w:rFonts w:ascii="Times New Roman" w:hAnsi="Times New Roman" w:cs="Times New Roman"/>
          <w:i/>
          <w:iCs/>
        </w:rPr>
        <w:t>Kepuasan Konsumen</w:t>
      </w:r>
      <w:r w:rsidR="003A65E9" w:rsidRPr="00343E0B">
        <w:rPr>
          <w:rFonts w:ascii="Times New Roman" w:hAnsi="Times New Roman" w:cs="Times New Roman"/>
        </w:rPr>
        <w:t>.</w:t>
      </w:r>
      <w:r w:rsidRPr="00343E0B">
        <w:rPr>
          <w:rFonts w:ascii="Times New Roman" w:hAnsi="Times New Roman" w:cs="Times New Roman"/>
        </w:rPr>
        <w:t xml:space="preserve"> UIN KHAS Press.</w:t>
      </w:r>
    </w:p>
    <w:p w14:paraId="1585B8BF" w14:textId="49CBD4F3"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Ritakumalasari, N., &amp; Susanti, A. (2021). </w:t>
      </w:r>
      <w:r w:rsidR="003A65E9" w:rsidRPr="00343E0B">
        <w:rPr>
          <w:rFonts w:ascii="Times New Roman" w:hAnsi="Times New Roman" w:cs="Times New Roman"/>
        </w:rPr>
        <w:t>Literasi Keuangan, Gaya Hidup, Locus Of Control, Dan Parental Income Terhadap Perilaku Keuangan Mahasiswa</w:t>
      </w:r>
      <w:r w:rsidRPr="00343E0B">
        <w:rPr>
          <w:rFonts w:ascii="Times New Roman" w:hAnsi="Times New Roman" w:cs="Times New Roman"/>
        </w:rPr>
        <w:t xml:space="preserve">. </w:t>
      </w:r>
      <w:r w:rsidRPr="00343E0B">
        <w:rPr>
          <w:rFonts w:ascii="Times New Roman" w:hAnsi="Times New Roman" w:cs="Times New Roman"/>
          <w:i/>
          <w:iCs/>
        </w:rPr>
        <w:t>Jurnal Ilmu Manajemen</w:t>
      </w:r>
      <w:r w:rsidRPr="00343E0B">
        <w:rPr>
          <w:rFonts w:ascii="Times New Roman" w:hAnsi="Times New Roman" w:cs="Times New Roman"/>
        </w:rPr>
        <w:t xml:space="preserve">, </w:t>
      </w:r>
      <w:r w:rsidRPr="00343E0B">
        <w:rPr>
          <w:rFonts w:ascii="Times New Roman" w:hAnsi="Times New Roman" w:cs="Times New Roman"/>
          <w:i/>
          <w:iCs/>
        </w:rPr>
        <w:t>9</w:t>
      </w:r>
      <w:r w:rsidRPr="00343E0B">
        <w:rPr>
          <w:rFonts w:ascii="Times New Roman" w:hAnsi="Times New Roman" w:cs="Times New Roman"/>
        </w:rPr>
        <w:t xml:space="preserve">(4), 1440–1450. </w:t>
      </w:r>
      <w:hyperlink r:id="rId44" w:history="1">
        <w:r w:rsidRPr="00343E0B">
          <w:rPr>
            <w:rStyle w:val="Hyperlink"/>
            <w:rFonts w:ascii="Times New Roman" w:hAnsi="Times New Roman" w:cs="Times New Roman"/>
          </w:rPr>
          <w:t>https://doi.org/10.26740/jim.v9n4.p1440-1450</w:t>
        </w:r>
      </w:hyperlink>
    </w:p>
    <w:p w14:paraId="460D3760"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Sakdiyah, M., Frianto, A., &amp; Ningsih, L. S. R. (2021). </w:t>
      </w:r>
      <w:r w:rsidRPr="00343E0B">
        <w:rPr>
          <w:rFonts w:ascii="Times New Roman" w:hAnsi="Times New Roman" w:cs="Times New Roman"/>
          <w:i/>
          <w:iCs/>
        </w:rPr>
        <w:t>Mariatus Sakdiyah: Pengaruh Gaya Hidup Dan Harga Terhadap Keputusan Pembelian....</w:t>
      </w:r>
      <w:r w:rsidRPr="00343E0B">
        <w:rPr>
          <w:rFonts w:ascii="Times New Roman" w:hAnsi="Times New Roman" w:cs="Times New Roman"/>
        </w:rPr>
        <w:t xml:space="preserve"> </w:t>
      </w:r>
      <w:r w:rsidRPr="00343E0B">
        <w:rPr>
          <w:rFonts w:ascii="Times New Roman" w:hAnsi="Times New Roman" w:cs="Times New Roman"/>
          <w:i/>
          <w:iCs/>
        </w:rPr>
        <w:t>3</w:t>
      </w:r>
      <w:r w:rsidRPr="00343E0B">
        <w:rPr>
          <w:rFonts w:ascii="Times New Roman" w:hAnsi="Times New Roman" w:cs="Times New Roman"/>
        </w:rPr>
        <w:t>.</w:t>
      </w:r>
    </w:p>
    <w:p w14:paraId="04123C5D" w14:textId="7F60CF71"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Santuso, W., Al Musadieq, M., Hidayat, K., &amp; Sunarti,‎. (2024). A Systematic Literature Review: Determinants Analysis of Purchase Decision. </w:t>
      </w:r>
      <w:r w:rsidRPr="00343E0B">
        <w:rPr>
          <w:rFonts w:ascii="Times New Roman" w:hAnsi="Times New Roman" w:cs="Times New Roman"/>
          <w:i/>
          <w:iCs/>
        </w:rPr>
        <w:t>KnE Social Sciences</w:t>
      </w:r>
      <w:r w:rsidRPr="00343E0B">
        <w:rPr>
          <w:rFonts w:ascii="Times New Roman" w:hAnsi="Times New Roman" w:cs="Times New Roman"/>
        </w:rPr>
        <w:t xml:space="preserve">. </w:t>
      </w:r>
      <w:hyperlink r:id="rId45" w:history="1">
        <w:r w:rsidRPr="00343E0B">
          <w:rPr>
            <w:rStyle w:val="Hyperlink"/>
            <w:rFonts w:ascii="Times New Roman" w:hAnsi="Times New Roman" w:cs="Times New Roman"/>
          </w:rPr>
          <w:t>https://doi.org/10.18502/kss.v9i11.15774</w:t>
        </w:r>
      </w:hyperlink>
    </w:p>
    <w:p w14:paraId="4AA27122"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Setiabudhi, H., Suwono, Setiawan, Y. A., &amp; Karim, S. (2025). </w:t>
      </w:r>
      <w:r w:rsidRPr="00343E0B">
        <w:rPr>
          <w:rFonts w:ascii="Times New Roman" w:hAnsi="Times New Roman" w:cs="Times New Roman"/>
          <w:i/>
          <w:iCs/>
        </w:rPr>
        <w:t>Analisis Data Kuantitatif dengan SmartPLS 4</w:t>
      </w:r>
      <w:r w:rsidRPr="00343E0B">
        <w:rPr>
          <w:rFonts w:ascii="Times New Roman" w:hAnsi="Times New Roman" w:cs="Times New Roman"/>
        </w:rPr>
        <w:t>.</w:t>
      </w:r>
    </w:p>
    <w:p w14:paraId="54DB0BC7"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Setyawati, B. N., &amp; Santoso, E. B. (2024). </w:t>
      </w:r>
      <w:r w:rsidRPr="00343E0B">
        <w:rPr>
          <w:rFonts w:ascii="Times New Roman" w:hAnsi="Times New Roman" w:cs="Times New Roman"/>
          <w:i/>
          <w:iCs/>
        </w:rPr>
        <w:t>Pengaruh Motivasi Dan Gaya Hidup Terhadap Keputusan Pembelian Pada Singgah Kedai Kopi</w:t>
      </w:r>
      <w:r w:rsidRPr="00343E0B">
        <w:rPr>
          <w:rFonts w:ascii="Times New Roman" w:hAnsi="Times New Roman" w:cs="Times New Roman"/>
        </w:rPr>
        <w:t xml:space="preserve">. </w:t>
      </w:r>
      <w:r w:rsidRPr="00343E0B">
        <w:rPr>
          <w:rFonts w:ascii="Times New Roman" w:hAnsi="Times New Roman" w:cs="Times New Roman"/>
          <w:i/>
          <w:iCs/>
        </w:rPr>
        <w:t>01</w:t>
      </w:r>
      <w:r w:rsidRPr="00343E0B">
        <w:rPr>
          <w:rFonts w:ascii="Times New Roman" w:hAnsi="Times New Roman" w:cs="Times New Roman"/>
        </w:rPr>
        <w:t>(03).</w:t>
      </w:r>
    </w:p>
    <w:p w14:paraId="725FB6BE" w14:textId="549650CE"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Setyorini, A. R., Ngatno, N., &amp; Hidayat, W. (2022). Pengaruh Kualitas Pelayanan dan Kesadaran Merek terhadap Niat Beli Ulang dengan Kepuasan Pelanggan sebagai Mediator. </w:t>
      </w:r>
      <w:r w:rsidRPr="00343E0B">
        <w:rPr>
          <w:rFonts w:ascii="Times New Roman" w:hAnsi="Times New Roman" w:cs="Times New Roman"/>
          <w:i/>
          <w:iCs/>
        </w:rPr>
        <w:t>Jurnal Ilmu Administrasi Bisnis</w:t>
      </w:r>
      <w:r w:rsidRPr="00343E0B">
        <w:rPr>
          <w:rFonts w:ascii="Times New Roman" w:hAnsi="Times New Roman" w:cs="Times New Roman"/>
        </w:rPr>
        <w:t xml:space="preserve">, </w:t>
      </w:r>
      <w:r w:rsidRPr="00343E0B">
        <w:rPr>
          <w:rFonts w:ascii="Times New Roman" w:hAnsi="Times New Roman" w:cs="Times New Roman"/>
          <w:i/>
          <w:iCs/>
        </w:rPr>
        <w:t>11</w:t>
      </w:r>
      <w:r w:rsidRPr="00343E0B">
        <w:rPr>
          <w:rFonts w:ascii="Times New Roman" w:hAnsi="Times New Roman" w:cs="Times New Roman"/>
        </w:rPr>
        <w:t xml:space="preserve">(4), 657–665. </w:t>
      </w:r>
      <w:hyperlink r:id="rId46" w:history="1">
        <w:r w:rsidRPr="00343E0B">
          <w:rPr>
            <w:rStyle w:val="Hyperlink"/>
            <w:rFonts w:ascii="Times New Roman" w:hAnsi="Times New Roman" w:cs="Times New Roman"/>
          </w:rPr>
          <w:t>https://doi.org/10.14710/jiab.2022.35930</w:t>
        </w:r>
      </w:hyperlink>
    </w:p>
    <w:p w14:paraId="5CF294FA" w14:textId="1A5974F0"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Sihombing, M., &amp; Febriansyah, F. (2025). Kualitas Konten sebagai Moderator Pengaruh Media Instagram dan Brand Ambassador Skintific. </w:t>
      </w:r>
      <w:r w:rsidRPr="00343E0B">
        <w:rPr>
          <w:rFonts w:ascii="Times New Roman" w:hAnsi="Times New Roman" w:cs="Times New Roman"/>
          <w:i/>
          <w:iCs/>
        </w:rPr>
        <w:t>Studi Akuntansi, Keuangan, dan Manajemen</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(1), 101–113. </w:t>
      </w:r>
      <w:hyperlink r:id="rId47" w:history="1">
        <w:r w:rsidRPr="00343E0B">
          <w:rPr>
            <w:rStyle w:val="Hyperlink"/>
            <w:rFonts w:ascii="Times New Roman" w:hAnsi="Times New Roman" w:cs="Times New Roman"/>
          </w:rPr>
          <w:t>https://doi.org/10.35912/sakman.v5i1.4100</w:t>
        </w:r>
      </w:hyperlink>
    </w:p>
    <w:p w14:paraId="614A21B2" w14:textId="4CA8A244"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Sitepu, J. H., Khair, H., &amp; Pasaribu, F. (2022). Pengaruh Gaya Hidup dan Promosi Terhadap Kepuasan Konsumen EDC (Electronic Data Capture) Yokke yang Dimediasi Oleh Keputusan Pembelian” (Studi Kasus Pengguna EDC Yokke PT. Mitra Transaksi Indonesia). </w:t>
      </w:r>
      <w:r w:rsidRPr="00343E0B">
        <w:rPr>
          <w:rFonts w:ascii="Times New Roman" w:hAnsi="Times New Roman" w:cs="Times New Roman"/>
          <w:i/>
          <w:iCs/>
        </w:rPr>
        <w:t>Jesya (Jurnal Ekonomi &amp; Ekonomi Syariah)</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(1), 200–214. </w:t>
      </w:r>
      <w:hyperlink r:id="rId48" w:history="1">
        <w:r w:rsidRPr="00343E0B">
          <w:rPr>
            <w:rStyle w:val="Hyperlink"/>
            <w:rFonts w:ascii="Times New Roman" w:hAnsi="Times New Roman" w:cs="Times New Roman"/>
          </w:rPr>
          <w:t>https://doi.org/10.36778/jesya.v5i1.622</w:t>
        </w:r>
      </w:hyperlink>
    </w:p>
    <w:p w14:paraId="73FB9290" w14:textId="545AA419"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Sitorus, S. A., Romli, N. A., Tingga, C. P., Sukanteri, N. P., Putri, S. E., Gheta, A. P. K., Wardhana, A., Nugraha, K. S. W., Hendrayani, E., Susanto, P. C., Primasanti, Y., &amp; Ulfah, M. (2022). </w:t>
      </w:r>
      <w:r w:rsidR="001C02DD" w:rsidRPr="00343E0B">
        <w:rPr>
          <w:rFonts w:ascii="Times New Roman" w:hAnsi="Times New Roman" w:cs="Times New Roman"/>
          <w:i/>
          <w:iCs/>
        </w:rPr>
        <w:t>Brand Marketing: The Art Of Branding</w:t>
      </w:r>
      <w:r w:rsidR="001C02DD" w:rsidRPr="00343E0B">
        <w:rPr>
          <w:rFonts w:ascii="Times New Roman" w:hAnsi="Times New Roman" w:cs="Times New Roman"/>
        </w:rPr>
        <w:t>. Media Sains Indonesia.</w:t>
      </w:r>
    </w:p>
    <w:p w14:paraId="1532838B" w14:textId="7FA79FEA"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Sjahruddin, H., Qarinah, A., Razak, N., &amp; Pascawati, P. N. S. (2022). </w:t>
      </w:r>
      <w:r w:rsidR="003A65E9" w:rsidRPr="00343E0B">
        <w:rPr>
          <w:rFonts w:ascii="Times New Roman" w:hAnsi="Times New Roman" w:cs="Times New Roman"/>
        </w:rPr>
        <w:t>Pengaruh Promosi Online Dan Perilaku Konsumen Terhadap Pengambilan Keputusan Pembelian Ayam Pedaging.</w:t>
      </w:r>
      <w:r w:rsidRPr="00343E0B">
        <w:rPr>
          <w:rFonts w:ascii="Times New Roman" w:hAnsi="Times New Roman" w:cs="Times New Roman"/>
        </w:rPr>
        <w:t xml:space="preserve"> </w:t>
      </w:r>
      <w:r w:rsidRPr="00343E0B">
        <w:rPr>
          <w:rFonts w:ascii="Times New Roman" w:hAnsi="Times New Roman" w:cs="Times New Roman"/>
          <w:i/>
          <w:iCs/>
        </w:rPr>
        <w:t>Jurnal Ilmu Manajemen</w:t>
      </w:r>
      <w:r w:rsidRPr="00343E0B">
        <w:rPr>
          <w:rFonts w:ascii="Times New Roman" w:hAnsi="Times New Roman" w:cs="Times New Roman"/>
        </w:rPr>
        <w:t xml:space="preserve">, </w:t>
      </w:r>
      <w:r w:rsidRPr="00343E0B">
        <w:rPr>
          <w:rFonts w:ascii="Times New Roman" w:hAnsi="Times New Roman" w:cs="Times New Roman"/>
          <w:i/>
          <w:iCs/>
        </w:rPr>
        <w:t>10</w:t>
      </w:r>
      <w:r w:rsidRPr="00343E0B">
        <w:rPr>
          <w:rFonts w:ascii="Times New Roman" w:hAnsi="Times New Roman" w:cs="Times New Roman"/>
        </w:rPr>
        <w:t xml:space="preserve">(4), 1037–1047. </w:t>
      </w:r>
      <w:hyperlink r:id="rId49" w:history="1">
        <w:r w:rsidRPr="00343E0B">
          <w:rPr>
            <w:rStyle w:val="Hyperlink"/>
            <w:rFonts w:ascii="Times New Roman" w:hAnsi="Times New Roman" w:cs="Times New Roman"/>
          </w:rPr>
          <w:t>https://doi.org/10.26740/jim.v10n4.p1037-1047</w:t>
        </w:r>
      </w:hyperlink>
    </w:p>
    <w:p w14:paraId="4DED2E42" w14:textId="77777777"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Sofah, A., &amp; Tuti, M. (2024). </w:t>
      </w:r>
      <w:r w:rsidRPr="00343E0B">
        <w:rPr>
          <w:rFonts w:ascii="Times New Roman" w:hAnsi="Times New Roman" w:cs="Times New Roman"/>
          <w:i/>
          <w:iCs/>
        </w:rPr>
        <w:t>Pengaruh Kualitas Pelayanan dan Persepsi Harga Terhadap Kepuasan Pelanggan Melalaui Keputusan Pembelian Di Warung Jamu Mak</w:t>
      </w:r>
      <w:r w:rsidRPr="00343E0B">
        <w:rPr>
          <w:rFonts w:ascii="Times New Roman" w:hAnsi="Times New Roman" w:cs="Times New Roman"/>
        </w:rPr>
        <w:t xml:space="preserve">. </w:t>
      </w:r>
      <w:r w:rsidRPr="00343E0B">
        <w:rPr>
          <w:rFonts w:ascii="Times New Roman" w:hAnsi="Times New Roman" w:cs="Times New Roman"/>
          <w:i/>
          <w:iCs/>
        </w:rPr>
        <w:t>19</w:t>
      </w:r>
      <w:r w:rsidRPr="00343E0B">
        <w:rPr>
          <w:rFonts w:ascii="Times New Roman" w:hAnsi="Times New Roman" w:cs="Times New Roman"/>
        </w:rPr>
        <w:t>(1).</w:t>
      </w:r>
    </w:p>
    <w:p w14:paraId="1F146DC0" w14:textId="25047334"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Subarman, P. S., &amp; Dunan, H. (2022). Pengaruh Faktor Sosial, Gaya Hidup, Dan Karakteristik Produk Terhadap Keputusan Pembelian. </w:t>
      </w:r>
      <w:r w:rsidRPr="00343E0B">
        <w:rPr>
          <w:rFonts w:ascii="Times New Roman" w:hAnsi="Times New Roman" w:cs="Times New Roman"/>
          <w:i/>
          <w:iCs/>
        </w:rPr>
        <w:t>SINOMIKA Journal: Publikasi Ilmiah Bidang Ekonomi dan Akuntansi</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(3), 405–424. </w:t>
      </w:r>
      <w:hyperlink r:id="rId50" w:history="1">
        <w:r w:rsidRPr="00343E0B">
          <w:rPr>
            <w:rStyle w:val="Hyperlink"/>
            <w:rFonts w:ascii="Times New Roman" w:hAnsi="Times New Roman" w:cs="Times New Roman"/>
          </w:rPr>
          <w:t>https://doi.org/10.54443/sinomika.v1i3.279</w:t>
        </w:r>
      </w:hyperlink>
    </w:p>
    <w:p w14:paraId="6DC31512" w14:textId="5A022C23"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Sujarweni, V. W. (2023). </w:t>
      </w:r>
      <w:r w:rsidR="003A65E9" w:rsidRPr="00343E0B">
        <w:rPr>
          <w:rFonts w:ascii="Times New Roman" w:hAnsi="Times New Roman" w:cs="Times New Roman"/>
          <w:i/>
          <w:iCs/>
        </w:rPr>
        <w:t>Metodologi Penelitian - Bisnis &amp; Ekonomi</w:t>
      </w:r>
      <w:r w:rsidR="003A65E9" w:rsidRPr="00343E0B">
        <w:rPr>
          <w:rFonts w:ascii="Times New Roman" w:hAnsi="Times New Roman" w:cs="Times New Roman"/>
        </w:rPr>
        <w:t xml:space="preserve">. </w:t>
      </w:r>
      <w:r w:rsidRPr="00343E0B">
        <w:rPr>
          <w:rFonts w:ascii="Times New Roman" w:hAnsi="Times New Roman" w:cs="Times New Roman"/>
        </w:rPr>
        <w:t>PUSTAKABARUPRESS.</w:t>
      </w:r>
    </w:p>
    <w:p w14:paraId="700C47D3" w14:textId="00DAFC96"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Syachadi, N. D., &amp; Widyastuti, W. (2021). Pengaruh Experiential Marketing terhadap Niat Mengunjungi Kembali di Rumah Makan dengan Kepuasan Konsumen sebagai Variabel Mediasi. </w:t>
      </w:r>
      <w:r w:rsidRPr="00343E0B">
        <w:rPr>
          <w:rFonts w:ascii="Times New Roman" w:hAnsi="Times New Roman" w:cs="Times New Roman"/>
          <w:i/>
          <w:iCs/>
        </w:rPr>
        <w:t>Jurnal Ilmu Manajemen</w:t>
      </w:r>
      <w:r w:rsidRPr="00343E0B">
        <w:rPr>
          <w:rFonts w:ascii="Times New Roman" w:hAnsi="Times New Roman" w:cs="Times New Roman"/>
        </w:rPr>
        <w:t xml:space="preserve">, </w:t>
      </w:r>
      <w:r w:rsidRPr="00343E0B">
        <w:rPr>
          <w:rFonts w:ascii="Times New Roman" w:hAnsi="Times New Roman" w:cs="Times New Roman"/>
          <w:i/>
          <w:iCs/>
        </w:rPr>
        <w:t>9</w:t>
      </w:r>
      <w:r w:rsidRPr="00343E0B">
        <w:rPr>
          <w:rFonts w:ascii="Times New Roman" w:hAnsi="Times New Roman" w:cs="Times New Roman"/>
        </w:rPr>
        <w:t xml:space="preserve">(3), 966–978. </w:t>
      </w:r>
      <w:hyperlink r:id="rId51" w:history="1">
        <w:r w:rsidRPr="00343E0B">
          <w:rPr>
            <w:rStyle w:val="Hyperlink"/>
            <w:rFonts w:ascii="Times New Roman" w:hAnsi="Times New Roman" w:cs="Times New Roman"/>
          </w:rPr>
          <w:t>https://doi.org/10.26740/jim.v9n3.p966-978</w:t>
        </w:r>
      </w:hyperlink>
    </w:p>
    <w:p w14:paraId="222C6643" w14:textId="5DBDEDB1"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Syafira, H., &amp; Yulinda, A. T. (2022). </w:t>
      </w:r>
      <w:r w:rsidR="003A65E9" w:rsidRPr="00343E0B">
        <w:rPr>
          <w:rFonts w:ascii="Times New Roman" w:hAnsi="Times New Roman" w:cs="Times New Roman"/>
          <w:i/>
          <w:iCs/>
        </w:rPr>
        <w:t>Pengaruh Green Marketing Dan Gaya Hidup Terhadap Keputusan Pembelian Yamaha Panca Motor Pagar Dewa</w:t>
      </w:r>
      <w:r w:rsidR="003A65E9" w:rsidRPr="00343E0B">
        <w:rPr>
          <w:rFonts w:ascii="Times New Roman" w:hAnsi="Times New Roman" w:cs="Times New Roman"/>
        </w:rPr>
        <w:t>.</w:t>
      </w:r>
      <w:r w:rsidRPr="00343E0B">
        <w:rPr>
          <w:rFonts w:ascii="Times New Roman" w:hAnsi="Times New Roman" w:cs="Times New Roman"/>
        </w:rPr>
        <w:t xml:space="preserve"> </w:t>
      </w:r>
      <w:hyperlink r:id="rId52" w:history="1">
        <w:r w:rsidRPr="00343E0B">
          <w:rPr>
            <w:rStyle w:val="Hyperlink"/>
            <w:rFonts w:ascii="Times New Roman" w:hAnsi="Times New Roman" w:cs="Times New Roman"/>
          </w:rPr>
          <w:t>https://doi.org/10.36085/jems.v3i2.3560</w:t>
        </w:r>
      </w:hyperlink>
    </w:p>
    <w:p w14:paraId="1C5BCE84" w14:textId="7B9E01BC"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Tjahyadi, R. A., &amp; Mahardhika, C. S. (2022). Pengujian Pemasaran Media Sosial Terhadap Keputusan Pembelian: Peran Kesadaran Merek Sebagai Variabel Mediasi Pada Kosmetik Emina. </w:t>
      </w:r>
      <w:r w:rsidRPr="00343E0B">
        <w:rPr>
          <w:rFonts w:ascii="Times New Roman" w:hAnsi="Times New Roman" w:cs="Times New Roman"/>
          <w:i/>
          <w:iCs/>
        </w:rPr>
        <w:t>JRB-Jurnal Riset Bisnis</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(2), 130–142. </w:t>
      </w:r>
      <w:hyperlink r:id="rId53" w:history="1">
        <w:r w:rsidRPr="00343E0B">
          <w:rPr>
            <w:rStyle w:val="Hyperlink"/>
            <w:rFonts w:ascii="Times New Roman" w:hAnsi="Times New Roman" w:cs="Times New Roman"/>
          </w:rPr>
          <w:t>https://doi.org/10.35814/jrb.v5i2.3130</w:t>
        </w:r>
      </w:hyperlink>
    </w:p>
    <w:p w14:paraId="090E5DF2" w14:textId="548F3973"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lastRenderedPageBreak/>
        <w:t xml:space="preserve">Wahyuningtyas, Y. E. (2021). </w:t>
      </w:r>
      <w:r w:rsidR="003A65E9" w:rsidRPr="00343E0B">
        <w:rPr>
          <w:rFonts w:ascii="Times New Roman" w:hAnsi="Times New Roman" w:cs="Times New Roman"/>
          <w:i/>
          <w:iCs/>
        </w:rPr>
        <w:t>Pengaruh Kualitas Produk, Promosi, Harga Dan Gaya Hidup (Lifestyle) Terhadap Keputusan Pembelian Kedai Hitz</w:t>
      </w:r>
      <w:r w:rsidRPr="00343E0B">
        <w:rPr>
          <w:rFonts w:ascii="Times New Roman" w:hAnsi="Times New Roman" w:cs="Times New Roman"/>
        </w:rPr>
        <w:t xml:space="preserve">. </w:t>
      </w:r>
      <w:r w:rsidRPr="00343E0B">
        <w:rPr>
          <w:rFonts w:ascii="Times New Roman" w:hAnsi="Times New Roman" w:cs="Times New Roman"/>
          <w:i/>
          <w:iCs/>
        </w:rPr>
        <w:t>10</w:t>
      </w:r>
      <w:r w:rsidRPr="00343E0B">
        <w:rPr>
          <w:rFonts w:ascii="Times New Roman" w:hAnsi="Times New Roman" w:cs="Times New Roman"/>
        </w:rPr>
        <w:t>.</w:t>
      </w:r>
    </w:p>
    <w:p w14:paraId="2E01994E" w14:textId="316AF8E7" w:rsidR="00343E0B" w:rsidRPr="00343E0B" w:rsidRDefault="00343E0B" w:rsidP="00343E0B">
      <w:pPr>
        <w:pStyle w:val="EndNoteBibliography"/>
        <w:spacing w:after="0"/>
        <w:ind w:left="720" w:hanging="720"/>
        <w:rPr>
          <w:rFonts w:ascii="Times New Roman" w:hAnsi="Times New Roman" w:cs="Times New Roman"/>
        </w:rPr>
      </w:pPr>
      <w:r w:rsidRPr="00343E0B">
        <w:rPr>
          <w:rFonts w:ascii="Times New Roman" w:hAnsi="Times New Roman" w:cs="Times New Roman"/>
        </w:rPr>
        <w:t xml:space="preserve">Yasa, P. T., Yuliansyah, Y., &amp; Kesumaningrum, N. D. (2021). The influence of ethics, experience, and competence on auditors’ professional skepticism (Study at BPKP representative of Lampung Province). </w:t>
      </w:r>
      <w:r w:rsidRPr="00343E0B">
        <w:rPr>
          <w:rFonts w:ascii="Times New Roman" w:hAnsi="Times New Roman" w:cs="Times New Roman"/>
          <w:i/>
        </w:rPr>
        <w:t>Jurnal Studi Pemerintahan dan Akuntabilitas, 1</w:t>
      </w:r>
      <w:r w:rsidRPr="00343E0B">
        <w:rPr>
          <w:rFonts w:ascii="Times New Roman" w:hAnsi="Times New Roman" w:cs="Times New Roman"/>
        </w:rPr>
        <w:t>(1), 1-23. doi:</w:t>
      </w:r>
      <w:hyperlink r:id="rId54" w:history="1">
        <w:r w:rsidRPr="00343E0B">
          <w:rPr>
            <w:rStyle w:val="Hyperlink"/>
            <w:rFonts w:ascii="Times New Roman" w:hAnsi="Times New Roman" w:cs="Times New Roman"/>
          </w:rPr>
          <w:t>10.35912/jastaka.v1i1.34</w:t>
        </w:r>
      </w:hyperlink>
    </w:p>
    <w:p w14:paraId="0736C50A" w14:textId="1AD4B4C2"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Yuntafauni, N. I., Yuliandari, N. K., &amp; Arinda, R. (2024). Pengaruh Harga, Perceived Quality dan Kesadaran Merek Terhadap Keputusan Pembelian Mie Instan Indomie (Studi Kasus pada Mahasiswa Fakultas Ekonomi Untag Banyuwangi). </w:t>
      </w:r>
      <w:r w:rsidRPr="00343E0B">
        <w:rPr>
          <w:rFonts w:ascii="Times New Roman" w:hAnsi="Times New Roman" w:cs="Times New Roman"/>
          <w:i/>
          <w:iCs/>
        </w:rPr>
        <w:t>JUDICIOUS</w:t>
      </w:r>
      <w:r w:rsidRPr="00343E0B">
        <w:rPr>
          <w:rFonts w:ascii="Times New Roman" w:hAnsi="Times New Roman" w:cs="Times New Roman"/>
        </w:rPr>
        <w:t xml:space="preserve">, </w:t>
      </w:r>
      <w:r w:rsidRPr="00343E0B">
        <w:rPr>
          <w:rFonts w:ascii="Times New Roman" w:hAnsi="Times New Roman" w:cs="Times New Roman"/>
          <w:i/>
          <w:iCs/>
        </w:rPr>
        <w:t>5</w:t>
      </w:r>
      <w:r w:rsidRPr="00343E0B">
        <w:rPr>
          <w:rFonts w:ascii="Times New Roman" w:hAnsi="Times New Roman" w:cs="Times New Roman"/>
        </w:rPr>
        <w:t xml:space="preserve">(1), 47–59. </w:t>
      </w:r>
      <w:hyperlink r:id="rId55" w:history="1">
        <w:r w:rsidRPr="00343E0B">
          <w:rPr>
            <w:rStyle w:val="Hyperlink"/>
            <w:rFonts w:ascii="Times New Roman" w:hAnsi="Times New Roman" w:cs="Times New Roman"/>
          </w:rPr>
          <w:t>https://doi.org/10.37010/jdc.v5i1.1446</w:t>
        </w:r>
      </w:hyperlink>
    </w:p>
    <w:p w14:paraId="5B31C5FB" w14:textId="15F03B42"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Yurico, B., Fatimah, F., &amp; Rahayu, J. (2022). </w:t>
      </w:r>
      <w:r w:rsidR="003A65E9" w:rsidRPr="00343E0B">
        <w:rPr>
          <w:rFonts w:ascii="Times New Roman" w:hAnsi="Times New Roman" w:cs="Times New Roman"/>
        </w:rPr>
        <w:t>Pengaruh Gaya Hidup, Citra Merek Dan Kualitas Pelayanan Terhadap Kepuasan Pelanggan Barbershop Den Bagoes Tanggul Jember.</w:t>
      </w:r>
      <w:r w:rsidRPr="00343E0B">
        <w:rPr>
          <w:rFonts w:ascii="Times New Roman" w:hAnsi="Times New Roman" w:cs="Times New Roman"/>
        </w:rPr>
        <w:t xml:space="preserve"> </w:t>
      </w:r>
      <w:r w:rsidRPr="00343E0B">
        <w:rPr>
          <w:rFonts w:ascii="Times New Roman" w:hAnsi="Times New Roman" w:cs="Times New Roman"/>
          <w:i/>
          <w:iCs/>
        </w:rPr>
        <w:t>Jurnal Mahasiswa Entrepreneurship (JME)</w:t>
      </w:r>
      <w:r w:rsidRPr="00343E0B">
        <w:rPr>
          <w:rFonts w:ascii="Times New Roman" w:hAnsi="Times New Roman" w:cs="Times New Roman"/>
        </w:rPr>
        <w:t xml:space="preserve">, </w:t>
      </w:r>
      <w:r w:rsidRPr="00343E0B">
        <w:rPr>
          <w:rFonts w:ascii="Times New Roman" w:hAnsi="Times New Roman" w:cs="Times New Roman"/>
          <w:i/>
          <w:iCs/>
        </w:rPr>
        <w:t>1</w:t>
      </w:r>
      <w:r w:rsidRPr="00343E0B">
        <w:rPr>
          <w:rFonts w:ascii="Times New Roman" w:hAnsi="Times New Roman" w:cs="Times New Roman"/>
        </w:rPr>
        <w:t xml:space="preserve">(11), 2291. </w:t>
      </w:r>
      <w:hyperlink r:id="rId56" w:history="1">
        <w:r w:rsidRPr="00343E0B">
          <w:rPr>
            <w:rStyle w:val="Hyperlink"/>
            <w:rFonts w:ascii="Times New Roman" w:hAnsi="Times New Roman" w:cs="Times New Roman"/>
          </w:rPr>
          <w:t>https://doi.org/10.36841/jme.v1i11.2535</w:t>
        </w:r>
      </w:hyperlink>
    </w:p>
    <w:p w14:paraId="1F85149D" w14:textId="68BD1E65"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Zai, I. (2025). </w:t>
      </w:r>
      <w:r w:rsidRPr="00343E0B">
        <w:rPr>
          <w:rFonts w:ascii="Times New Roman" w:hAnsi="Times New Roman" w:cs="Times New Roman"/>
          <w:i/>
          <w:iCs/>
        </w:rPr>
        <w:t>Faktor yang Mempengaruhi Perilaku Pembelian Produk Makanan Impor Berlogo Halal di Batam</w:t>
      </w:r>
      <w:r w:rsidRPr="00343E0B">
        <w:rPr>
          <w:rFonts w:ascii="Times New Roman" w:hAnsi="Times New Roman" w:cs="Times New Roman"/>
        </w:rPr>
        <w:t xml:space="preserve">. </w:t>
      </w:r>
      <w:hyperlink r:id="rId57" w:history="1">
        <w:r w:rsidRPr="00343E0B">
          <w:rPr>
            <w:rStyle w:val="Hyperlink"/>
            <w:rFonts w:ascii="Times New Roman" w:hAnsi="Times New Roman" w:cs="Times New Roman"/>
          </w:rPr>
          <w:t>https://doi.org/10.35912/sakman.v5i2.5546</w:t>
        </w:r>
      </w:hyperlink>
    </w:p>
    <w:p w14:paraId="4F748A20" w14:textId="6E6F2BDE" w:rsidR="008735F8" w:rsidRPr="00343E0B" w:rsidRDefault="008735F8" w:rsidP="00343E0B">
      <w:pPr>
        <w:pStyle w:val="Bibliography"/>
        <w:spacing w:after="0" w:line="240" w:lineRule="auto"/>
        <w:ind w:left="720" w:hanging="720"/>
        <w:jc w:val="both"/>
        <w:rPr>
          <w:rFonts w:ascii="Times New Roman" w:hAnsi="Times New Roman" w:cs="Times New Roman"/>
        </w:rPr>
      </w:pPr>
      <w:r w:rsidRPr="00343E0B">
        <w:rPr>
          <w:rFonts w:ascii="Times New Roman" w:hAnsi="Times New Roman" w:cs="Times New Roman"/>
        </w:rPr>
        <w:t xml:space="preserve">Zusrony, E. (2021). </w:t>
      </w:r>
      <w:r w:rsidR="003A65E9" w:rsidRPr="00343E0B">
        <w:rPr>
          <w:rFonts w:ascii="Times New Roman" w:hAnsi="Times New Roman" w:cs="Times New Roman"/>
          <w:i/>
          <w:iCs/>
        </w:rPr>
        <w:t>Perilaku Konsumen  Di Era Modern</w:t>
      </w:r>
      <w:r w:rsidR="003A65E9" w:rsidRPr="00343E0B">
        <w:rPr>
          <w:rFonts w:ascii="Times New Roman" w:hAnsi="Times New Roman" w:cs="Times New Roman"/>
        </w:rPr>
        <w:t>.</w:t>
      </w:r>
      <w:r w:rsidRPr="00343E0B">
        <w:rPr>
          <w:rFonts w:ascii="Times New Roman" w:hAnsi="Times New Roman" w:cs="Times New Roman"/>
        </w:rPr>
        <w:t xml:space="preserve"> Yayasan Prima Agus Teknik.</w:t>
      </w:r>
    </w:p>
    <w:p w14:paraId="78F5D4A0" w14:textId="77777777" w:rsidR="00343E0B" w:rsidRDefault="008735F8" w:rsidP="00343E0B">
      <w:pPr>
        <w:spacing w:after="0" w:line="240" w:lineRule="auto"/>
        <w:ind w:left="720" w:hanging="720"/>
        <w:jc w:val="both"/>
        <w:rPr>
          <w:rFonts w:ascii="Times New Roman" w:hAnsi="Times New Roman" w:cs="Times New Roman"/>
          <w:b/>
        </w:rPr>
      </w:pPr>
      <w:r w:rsidRPr="00343E0B">
        <w:rPr>
          <w:rFonts w:ascii="Times New Roman" w:hAnsi="Times New Roman" w:cs="Times New Roman"/>
          <w:b/>
        </w:rPr>
        <w:fldChar w:fldCharType="end"/>
      </w:r>
    </w:p>
    <w:p w14:paraId="148DEC79" w14:textId="77777777" w:rsidR="00343E0B" w:rsidRDefault="00343E0B" w:rsidP="0073729D">
      <w:pPr>
        <w:spacing w:after="0" w:line="240" w:lineRule="auto"/>
        <w:ind w:left="720" w:hanging="720"/>
        <w:jc w:val="both"/>
        <w:rPr>
          <w:rFonts w:ascii="Times New Roman" w:hAnsi="Times New Roman" w:cs="Times New Roman"/>
          <w:b/>
        </w:rPr>
      </w:pPr>
    </w:p>
    <w:p w14:paraId="4D531939" w14:textId="1AEDBC0C" w:rsidR="00781EC0" w:rsidRPr="008735F8" w:rsidRDefault="00781EC0" w:rsidP="0073729D">
      <w:pPr>
        <w:spacing w:after="0" w:line="240" w:lineRule="auto"/>
        <w:ind w:left="720" w:hanging="720"/>
        <w:jc w:val="both"/>
        <w:rPr>
          <w:rFonts w:ascii="Times New Roman" w:hAnsi="Times New Roman" w:cs="Times New Roman"/>
          <w:b/>
        </w:rPr>
      </w:pPr>
    </w:p>
    <w:sectPr w:rsidR="00781EC0" w:rsidRPr="008735F8" w:rsidSect="00466D1C">
      <w:footerReference w:type="even" r:id="rId58"/>
      <w:footerReference w:type="default" r:id="rId59"/>
      <w:headerReference w:type="first" r:id="rId60"/>
      <w:pgSz w:w="11906" w:h="16838"/>
      <w:pgMar w:top="1440" w:right="1440" w:bottom="1440" w:left="1440" w:header="708" w:footer="708" w:gutter="0"/>
      <w:pgNumType w:start="29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AFC9" w14:textId="77777777" w:rsidR="0037009A" w:rsidRDefault="0037009A" w:rsidP="00641360">
      <w:pPr>
        <w:spacing w:after="0" w:line="240" w:lineRule="auto"/>
      </w:pPr>
      <w:r>
        <w:separator/>
      </w:r>
    </w:p>
  </w:endnote>
  <w:endnote w:type="continuationSeparator" w:id="0">
    <w:p w14:paraId="57A5EE78" w14:textId="77777777" w:rsidR="0037009A" w:rsidRDefault="0037009A" w:rsidP="0064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2A69" w14:textId="5B0ABCE7" w:rsidR="00661A15" w:rsidRPr="00EE3B82" w:rsidRDefault="00000000" w:rsidP="00661A15">
    <w:pPr>
      <w:pStyle w:val="Footer"/>
      <w:rPr>
        <w:rFonts w:asciiTheme="majorBidi" w:hAnsiTheme="majorBidi" w:cstheme="majorBidi"/>
        <w:sz w:val="20"/>
        <w:szCs w:val="20"/>
        <w:lang w:val="sv-SE"/>
      </w:rPr>
    </w:pPr>
    <w:sdt>
      <w:sdtPr>
        <w:id w:val="1325625751"/>
        <w:docPartObj>
          <w:docPartGallery w:val="Page Numbers (Bottom of Page)"/>
          <w:docPartUnique/>
        </w:docPartObj>
      </w:sdtPr>
      <w:sdtEndPr>
        <w:rPr>
          <w:rFonts w:asciiTheme="majorBidi" w:hAnsiTheme="majorBidi" w:cstheme="majorBidi"/>
          <w:noProof/>
        </w:rPr>
      </w:sdtEndPr>
      <w:sdtContent>
        <w:r w:rsidR="00661A15" w:rsidRPr="00466D1C">
          <w:rPr>
            <w:rFonts w:asciiTheme="majorBidi" w:hAnsiTheme="majorBidi" w:cstheme="majorBidi"/>
          </w:rPr>
          <w:fldChar w:fldCharType="begin"/>
        </w:r>
        <w:r w:rsidR="00661A15" w:rsidRPr="00466D1C">
          <w:rPr>
            <w:rFonts w:asciiTheme="majorBidi" w:hAnsiTheme="majorBidi" w:cstheme="majorBidi"/>
          </w:rPr>
          <w:instrText xml:space="preserve"> PAGE   \* MERGEFORMAT </w:instrText>
        </w:r>
        <w:r w:rsidR="00661A15" w:rsidRPr="00466D1C">
          <w:rPr>
            <w:rFonts w:asciiTheme="majorBidi" w:hAnsiTheme="majorBidi" w:cstheme="majorBidi"/>
          </w:rPr>
          <w:fldChar w:fldCharType="separate"/>
        </w:r>
        <w:r w:rsidR="00661A15" w:rsidRPr="00466D1C">
          <w:rPr>
            <w:rFonts w:asciiTheme="majorBidi" w:hAnsiTheme="majorBidi" w:cstheme="majorBidi"/>
            <w:noProof/>
          </w:rPr>
          <w:t>2</w:t>
        </w:r>
        <w:r w:rsidR="00661A15" w:rsidRPr="00466D1C">
          <w:rPr>
            <w:rFonts w:asciiTheme="majorBidi" w:hAnsiTheme="majorBidi" w:cstheme="majorBidi"/>
            <w:noProof/>
          </w:rPr>
          <w:fldChar w:fldCharType="end"/>
        </w:r>
      </w:sdtContent>
    </w:sdt>
    <w:r w:rsidR="00661A15" w:rsidRPr="00661A15">
      <w:rPr>
        <w:rFonts w:asciiTheme="majorBidi" w:hAnsiTheme="majorBidi" w:cstheme="majorBidi"/>
        <w:sz w:val="20"/>
        <w:szCs w:val="20"/>
      </w:rPr>
      <w:t xml:space="preserve"> </w:t>
    </w:r>
    <w:sdt>
      <w:sdtPr>
        <w:rPr>
          <w:rFonts w:asciiTheme="majorBidi" w:hAnsiTheme="majorBidi" w:cstheme="majorBidi"/>
          <w:sz w:val="20"/>
          <w:szCs w:val="20"/>
        </w:rPr>
        <w:id w:val="-760446871"/>
        <w:docPartObj>
          <w:docPartGallery w:val="Page Numbers (Bottom of Page)"/>
          <w:docPartUnique/>
        </w:docPartObj>
      </w:sdtPr>
      <w:sdtEndPr>
        <w:rPr>
          <w:color w:val="7F7F7F" w:themeColor="background1" w:themeShade="7F"/>
          <w:spacing w:val="60"/>
        </w:rPr>
      </w:sdtEndPr>
      <w:sdtContent>
        <w:r w:rsidR="00661A15">
          <w:rPr>
            <w:rFonts w:asciiTheme="majorBidi" w:hAnsiTheme="majorBidi" w:cstheme="majorBidi"/>
            <w:sz w:val="20"/>
            <w:szCs w:val="20"/>
          </w:rPr>
          <w:t xml:space="preserve">                     </w:t>
        </w:r>
        <w:r w:rsidR="00661A15">
          <w:rPr>
            <w:rFonts w:asciiTheme="majorBidi" w:hAnsiTheme="majorBidi" w:cstheme="majorBidi"/>
            <w:sz w:val="20"/>
            <w:szCs w:val="20"/>
            <w:lang w:val="id-ID"/>
          </w:rPr>
          <w:t>2025</w:t>
        </w:r>
        <w:r w:rsidR="00661A15" w:rsidRPr="00EE3B82">
          <w:rPr>
            <w:rFonts w:asciiTheme="majorBidi" w:hAnsiTheme="majorBidi" w:cstheme="majorBidi"/>
            <w:sz w:val="20"/>
            <w:szCs w:val="20"/>
            <w:lang w:val="sv-SE"/>
          </w:rPr>
          <w:t xml:space="preserve"> | </w:t>
        </w:r>
        <w:r w:rsidR="00661A15">
          <w:rPr>
            <w:rFonts w:asciiTheme="majorBidi" w:hAnsiTheme="majorBidi" w:cstheme="majorBidi"/>
            <w:sz w:val="20"/>
            <w:szCs w:val="20"/>
            <w:lang w:val="sv-SE"/>
          </w:rPr>
          <w:t>Studi Akuntansi, Keuangan, dan Manajemen</w:t>
        </w:r>
        <w:r w:rsidR="00466D1C">
          <w:rPr>
            <w:rFonts w:asciiTheme="majorBidi" w:hAnsiTheme="majorBidi" w:cstheme="majorBidi"/>
            <w:sz w:val="20"/>
            <w:szCs w:val="20"/>
            <w:lang w:val="sv-SE"/>
          </w:rPr>
          <w:t xml:space="preserve"> (SAKMAN)</w:t>
        </w:r>
        <w:r w:rsidR="00661A15" w:rsidRPr="00EE3B82">
          <w:rPr>
            <w:rFonts w:asciiTheme="majorBidi" w:hAnsiTheme="majorBidi" w:cstheme="majorBidi"/>
            <w:sz w:val="20"/>
            <w:szCs w:val="20"/>
            <w:lang w:val="sv-SE"/>
          </w:rPr>
          <w:t xml:space="preserve">/ </w:t>
        </w:r>
        <w:r w:rsidR="00661A15" w:rsidRPr="00C161D7">
          <w:rPr>
            <w:rFonts w:asciiTheme="majorBidi" w:hAnsiTheme="majorBidi" w:cstheme="majorBidi"/>
            <w:sz w:val="20"/>
            <w:szCs w:val="20"/>
            <w:lang w:val="id-ID"/>
          </w:rPr>
          <w:t>Vol</w:t>
        </w:r>
        <w:r w:rsidR="00661A15" w:rsidRPr="00EE3B82">
          <w:rPr>
            <w:rFonts w:asciiTheme="majorBidi" w:hAnsiTheme="majorBidi" w:cstheme="majorBidi"/>
            <w:sz w:val="20"/>
            <w:szCs w:val="20"/>
            <w:lang w:val="sv-SE"/>
          </w:rPr>
          <w:t xml:space="preserve"> </w:t>
        </w:r>
        <w:r w:rsidR="00661A15">
          <w:rPr>
            <w:rFonts w:asciiTheme="majorBidi" w:hAnsiTheme="majorBidi" w:cstheme="majorBidi"/>
            <w:sz w:val="20"/>
            <w:szCs w:val="20"/>
            <w:lang w:val="sv-SE"/>
          </w:rPr>
          <w:t>5</w:t>
        </w:r>
        <w:r w:rsidR="00661A15" w:rsidRPr="00EE3B82">
          <w:rPr>
            <w:rFonts w:asciiTheme="majorBidi" w:hAnsiTheme="majorBidi" w:cstheme="majorBidi"/>
            <w:sz w:val="20"/>
            <w:szCs w:val="20"/>
            <w:lang w:val="sv-SE"/>
          </w:rPr>
          <w:t xml:space="preserve"> </w:t>
        </w:r>
        <w:r w:rsidR="00661A15" w:rsidRPr="00C161D7">
          <w:rPr>
            <w:rFonts w:asciiTheme="majorBidi" w:hAnsiTheme="majorBidi" w:cstheme="majorBidi"/>
            <w:sz w:val="20"/>
            <w:szCs w:val="20"/>
            <w:lang w:val="id-ID"/>
          </w:rPr>
          <w:t>No</w:t>
        </w:r>
        <w:r w:rsidR="00661A15" w:rsidRPr="00EE3B82">
          <w:rPr>
            <w:rFonts w:asciiTheme="majorBidi" w:hAnsiTheme="majorBidi" w:cstheme="majorBidi"/>
            <w:sz w:val="20"/>
            <w:szCs w:val="20"/>
            <w:lang w:val="sv-SE"/>
          </w:rPr>
          <w:t xml:space="preserve"> </w:t>
        </w:r>
        <w:r w:rsidR="00661A15">
          <w:rPr>
            <w:rFonts w:asciiTheme="majorBidi" w:hAnsiTheme="majorBidi" w:cstheme="majorBidi"/>
            <w:sz w:val="20"/>
            <w:szCs w:val="20"/>
            <w:lang w:val="sv-SE"/>
          </w:rPr>
          <w:t>2</w:t>
        </w:r>
        <w:r w:rsidR="00661A15" w:rsidRPr="00EE3B82">
          <w:rPr>
            <w:rFonts w:asciiTheme="majorBidi" w:hAnsiTheme="majorBidi" w:cstheme="majorBidi"/>
            <w:sz w:val="20"/>
            <w:szCs w:val="20"/>
            <w:lang w:val="sv-SE"/>
          </w:rPr>
          <w:t xml:space="preserve">, </w:t>
        </w:r>
        <w:r w:rsidR="00466D1C">
          <w:rPr>
            <w:rFonts w:asciiTheme="majorBidi" w:hAnsiTheme="majorBidi" w:cstheme="majorBidi"/>
            <w:sz w:val="20"/>
            <w:szCs w:val="20"/>
            <w:lang w:val="id-ID"/>
          </w:rPr>
          <w:t>291-306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861239"/>
      <w:docPartObj>
        <w:docPartGallery w:val="Page Numbers (Bottom of Page)"/>
        <w:docPartUnique/>
      </w:docPartObj>
    </w:sdtPr>
    <w:sdtEndPr>
      <w:rPr>
        <w:rFonts w:asciiTheme="majorBidi" w:hAnsiTheme="majorBidi" w:cstheme="majorBidi"/>
        <w:noProof/>
      </w:rPr>
    </w:sdtEndPr>
    <w:sdtContent>
      <w:p w14:paraId="6CA3C4B9" w14:textId="2DFFE042" w:rsidR="00661A15" w:rsidRDefault="00661A15">
        <w:pPr>
          <w:pStyle w:val="Footer"/>
          <w:jc w:val="right"/>
        </w:pPr>
        <w:r>
          <w:rPr>
            <w:rFonts w:asciiTheme="majorBidi" w:hAnsiTheme="majorBidi" w:cstheme="majorBidi"/>
            <w:sz w:val="20"/>
            <w:szCs w:val="20"/>
            <w:lang w:val="id-ID"/>
          </w:rPr>
          <w:t>2025</w:t>
        </w:r>
        <w:r w:rsidRPr="00EE3B82">
          <w:rPr>
            <w:rFonts w:asciiTheme="majorBidi" w:hAnsiTheme="majorBidi" w:cstheme="majorBidi"/>
            <w:sz w:val="20"/>
            <w:szCs w:val="20"/>
            <w:lang w:val="sv-SE"/>
          </w:rPr>
          <w:t xml:space="preserve"> | </w:t>
        </w:r>
        <w:r>
          <w:rPr>
            <w:rFonts w:asciiTheme="majorBidi" w:hAnsiTheme="majorBidi" w:cstheme="majorBidi"/>
            <w:sz w:val="20"/>
            <w:szCs w:val="20"/>
            <w:lang w:val="sv-SE"/>
          </w:rPr>
          <w:t>Studi Akuntansi, Keuangan, dan Manajemen</w:t>
        </w:r>
        <w:r w:rsidR="00466D1C">
          <w:rPr>
            <w:rFonts w:asciiTheme="majorBidi" w:hAnsiTheme="majorBidi" w:cstheme="majorBidi"/>
            <w:sz w:val="20"/>
            <w:szCs w:val="20"/>
            <w:lang w:val="sv-SE"/>
          </w:rPr>
          <w:t xml:space="preserve"> (SAKMAN)</w:t>
        </w:r>
        <w:r w:rsidRPr="00EE3B82">
          <w:rPr>
            <w:rFonts w:asciiTheme="majorBidi" w:hAnsiTheme="majorBidi" w:cstheme="majorBidi"/>
            <w:sz w:val="20"/>
            <w:szCs w:val="20"/>
            <w:lang w:val="sv-SE"/>
          </w:rPr>
          <w:t xml:space="preserve">/ </w:t>
        </w:r>
        <w:r w:rsidRPr="00C161D7">
          <w:rPr>
            <w:rFonts w:asciiTheme="majorBidi" w:hAnsiTheme="majorBidi" w:cstheme="majorBidi"/>
            <w:sz w:val="20"/>
            <w:szCs w:val="20"/>
            <w:lang w:val="id-ID"/>
          </w:rPr>
          <w:t>Vol</w:t>
        </w:r>
        <w:r w:rsidRPr="00EE3B82">
          <w:rPr>
            <w:rFonts w:asciiTheme="majorBidi" w:hAnsiTheme="majorBidi" w:cstheme="majorBidi"/>
            <w:sz w:val="20"/>
            <w:szCs w:val="20"/>
            <w:lang w:val="sv-SE"/>
          </w:rPr>
          <w:t xml:space="preserve"> </w:t>
        </w:r>
        <w:r>
          <w:rPr>
            <w:rFonts w:asciiTheme="majorBidi" w:hAnsiTheme="majorBidi" w:cstheme="majorBidi"/>
            <w:sz w:val="20"/>
            <w:szCs w:val="20"/>
            <w:lang w:val="sv-SE"/>
          </w:rPr>
          <w:t>5</w:t>
        </w:r>
        <w:r w:rsidRPr="00EE3B82">
          <w:rPr>
            <w:rFonts w:asciiTheme="majorBidi" w:hAnsiTheme="majorBidi" w:cstheme="majorBidi"/>
            <w:sz w:val="20"/>
            <w:szCs w:val="20"/>
            <w:lang w:val="sv-SE"/>
          </w:rPr>
          <w:t xml:space="preserve"> </w:t>
        </w:r>
        <w:r w:rsidRPr="00C161D7">
          <w:rPr>
            <w:rFonts w:asciiTheme="majorBidi" w:hAnsiTheme="majorBidi" w:cstheme="majorBidi"/>
            <w:sz w:val="20"/>
            <w:szCs w:val="20"/>
            <w:lang w:val="id-ID"/>
          </w:rPr>
          <w:t>No</w:t>
        </w:r>
        <w:r w:rsidRPr="00EE3B82">
          <w:rPr>
            <w:rFonts w:asciiTheme="majorBidi" w:hAnsiTheme="majorBidi" w:cstheme="majorBidi"/>
            <w:sz w:val="20"/>
            <w:szCs w:val="20"/>
            <w:lang w:val="sv-SE"/>
          </w:rPr>
          <w:t xml:space="preserve"> </w:t>
        </w:r>
        <w:r>
          <w:rPr>
            <w:rFonts w:asciiTheme="majorBidi" w:hAnsiTheme="majorBidi" w:cstheme="majorBidi"/>
            <w:sz w:val="20"/>
            <w:szCs w:val="20"/>
            <w:lang w:val="sv-SE"/>
          </w:rPr>
          <w:t>2</w:t>
        </w:r>
        <w:r w:rsidRPr="00EE3B82">
          <w:rPr>
            <w:rFonts w:asciiTheme="majorBidi" w:hAnsiTheme="majorBidi" w:cstheme="majorBidi"/>
            <w:sz w:val="20"/>
            <w:szCs w:val="20"/>
            <w:lang w:val="sv-SE"/>
          </w:rPr>
          <w:t xml:space="preserve">, </w:t>
        </w:r>
        <w:r w:rsidR="00466D1C">
          <w:rPr>
            <w:rFonts w:asciiTheme="majorBidi" w:hAnsiTheme="majorBidi" w:cstheme="majorBidi"/>
            <w:sz w:val="20"/>
            <w:szCs w:val="20"/>
            <w:lang w:val="id-ID"/>
          </w:rPr>
          <w:t>291-306</w:t>
        </w:r>
        <w:r>
          <w:t xml:space="preserve">                 </w:t>
        </w:r>
        <w:r w:rsidRPr="00466D1C">
          <w:rPr>
            <w:rFonts w:asciiTheme="majorBidi" w:hAnsiTheme="majorBidi" w:cstheme="majorBidi"/>
          </w:rPr>
          <w:fldChar w:fldCharType="begin"/>
        </w:r>
        <w:r w:rsidRPr="00466D1C">
          <w:rPr>
            <w:rFonts w:asciiTheme="majorBidi" w:hAnsiTheme="majorBidi" w:cstheme="majorBidi"/>
          </w:rPr>
          <w:instrText xml:space="preserve"> PAGE   \* MERGEFORMAT </w:instrText>
        </w:r>
        <w:r w:rsidRPr="00466D1C">
          <w:rPr>
            <w:rFonts w:asciiTheme="majorBidi" w:hAnsiTheme="majorBidi" w:cstheme="majorBidi"/>
          </w:rPr>
          <w:fldChar w:fldCharType="separate"/>
        </w:r>
        <w:r w:rsidRPr="00466D1C">
          <w:rPr>
            <w:rFonts w:asciiTheme="majorBidi" w:hAnsiTheme="majorBidi" w:cstheme="majorBidi"/>
            <w:noProof/>
          </w:rPr>
          <w:t>2</w:t>
        </w:r>
        <w:r w:rsidRPr="00466D1C">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C68A" w14:textId="77777777" w:rsidR="0037009A" w:rsidRDefault="0037009A" w:rsidP="00641360">
      <w:pPr>
        <w:spacing w:after="0" w:line="240" w:lineRule="auto"/>
      </w:pPr>
      <w:r>
        <w:separator/>
      </w:r>
    </w:p>
  </w:footnote>
  <w:footnote w:type="continuationSeparator" w:id="0">
    <w:p w14:paraId="7617139D" w14:textId="77777777" w:rsidR="0037009A" w:rsidRDefault="0037009A" w:rsidP="0064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04BE" w14:textId="76750502" w:rsidR="00EB332F" w:rsidRPr="00EE3B82" w:rsidRDefault="009C4EB5" w:rsidP="00EB332F">
    <w:pPr>
      <w:pBdr>
        <w:top w:val="nil"/>
        <w:left w:val="nil"/>
        <w:bottom w:val="single" w:sz="12" w:space="1" w:color="000000"/>
        <w:right w:val="nil"/>
        <w:between w:val="nil"/>
      </w:pBdr>
      <w:tabs>
        <w:tab w:val="center" w:pos="4513"/>
        <w:tab w:val="right" w:pos="9026"/>
      </w:tabs>
      <w:spacing w:after="0" w:line="240" w:lineRule="auto"/>
      <w:jc w:val="both"/>
      <w:rPr>
        <w:rFonts w:eastAsia="Calibri"/>
        <w:color w:val="000000"/>
        <w:lang w:val="sv-SE"/>
      </w:rPr>
    </w:pPr>
    <w:r>
      <w:rPr>
        <w:rFonts w:ascii="Cambria" w:eastAsia="Cambria" w:hAnsi="Cambria" w:cs="Cambria"/>
        <w:b/>
        <w:color w:val="002060"/>
        <w:lang w:val="sv-SE"/>
      </w:rPr>
      <w:t xml:space="preserve">Studi </w:t>
    </w:r>
    <w:r w:rsidR="00C97024">
      <w:rPr>
        <w:rFonts w:ascii="Cambria" w:eastAsia="Cambria" w:hAnsi="Cambria" w:cs="Cambria"/>
        <w:b/>
        <w:color w:val="002060"/>
        <w:lang w:val="sv-SE"/>
      </w:rPr>
      <w:t xml:space="preserve">Akuntansi, Keuangan, dan </w:t>
    </w:r>
    <w:r>
      <w:rPr>
        <w:rFonts w:ascii="Cambria" w:eastAsia="Cambria" w:hAnsi="Cambria" w:cs="Cambria"/>
        <w:b/>
        <w:color w:val="002060"/>
        <w:lang w:val="sv-SE"/>
      </w:rPr>
      <w:t xml:space="preserve">Manajemen </w:t>
    </w:r>
    <w:r w:rsidR="00EB332F" w:rsidRPr="00EE3B82">
      <w:rPr>
        <w:rFonts w:ascii="Cambria" w:eastAsia="Cambria" w:hAnsi="Cambria" w:cs="Cambria"/>
        <w:b/>
        <w:color w:val="002060"/>
        <w:lang w:val="sv-SE"/>
      </w:rPr>
      <w:t>(</w:t>
    </w:r>
    <w:r w:rsidR="00C97024">
      <w:rPr>
        <w:rFonts w:ascii="Cambria" w:eastAsia="Cambria" w:hAnsi="Cambria" w:cs="Cambria"/>
        <w:b/>
        <w:color w:val="002060"/>
        <w:lang w:val="sv-SE"/>
      </w:rPr>
      <w:t>SAKMAN</w:t>
    </w:r>
    <w:r w:rsidR="00EB332F" w:rsidRPr="00EE3B82">
      <w:rPr>
        <w:rFonts w:ascii="Cambria" w:eastAsia="Cambria" w:hAnsi="Cambria" w:cs="Cambria"/>
        <w:b/>
        <w:color w:val="002060"/>
        <w:lang w:val="sv-SE"/>
      </w:rPr>
      <w:t>)</w:t>
    </w:r>
    <w:r w:rsidR="00EB332F" w:rsidRPr="00EE3B82">
      <w:rPr>
        <w:rFonts w:ascii="Cambria" w:eastAsia="Cambria" w:hAnsi="Cambria" w:cs="Cambria"/>
        <w:color w:val="002060"/>
        <w:lang w:val="sv-SE"/>
      </w:rPr>
      <w:tab/>
    </w:r>
    <w:r w:rsidR="00EB332F" w:rsidRPr="00EE3B82">
      <w:rPr>
        <w:rFonts w:ascii="Cambria" w:eastAsia="Cambria" w:hAnsi="Cambria" w:cs="Cambria"/>
        <w:color w:val="002060"/>
        <w:sz w:val="20"/>
        <w:szCs w:val="20"/>
        <w:lang w:val="sv-SE"/>
      </w:rPr>
      <w:br/>
    </w:r>
    <w:r w:rsidR="00661A15" w:rsidRPr="00661A15">
      <w:rPr>
        <w:rFonts w:ascii="Cambria" w:eastAsia="Cambria" w:hAnsi="Cambria" w:cs="Cambria"/>
        <w:i/>
        <w:color w:val="002060"/>
        <w:sz w:val="20"/>
        <w:szCs w:val="20"/>
        <w:lang w:val="sv-SE"/>
      </w:rPr>
      <w:t>ISSN 2798-0251</w:t>
    </w:r>
    <w:r w:rsidR="00EB332F" w:rsidRPr="00EE3B82">
      <w:rPr>
        <w:rFonts w:ascii="Cambria" w:eastAsia="Cambria" w:hAnsi="Cambria" w:cs="Cambria"/>
        <w:i/>
        <w:color w:val="002060"/>
        <w:sz w:val="20"/>
        <w:szCs w:val="20"/>
        <w:lang w:val="sv-SE"/>
      </w:rPr>
      <w:t>,</w:t>
    </w:r>
    <w:r w:rsidR="00EB332F">
      <w:rPr>
        <w:rFonts w:ascii="Cambria" w:eastAsia="Cambria" w:hAnsi="Cambria" w:cs="Cambria"/>
        <w:i/>
        <w:color w:val="002060"/>
        <w:sz w:val="20"/>
        <w:szCs w:val="20"/>
        <w:lang w:val="id-ID"/>
      </w:rPr>
      <w:t xml:space="preserve"> </w:t>
    </w:r>
    <w:r w:rsidR="00EB332F" w:rsidRPr="00EE3B82">
      <w:rPr>
        <w:rFonts w:ascii="Cambria" w:eastAsia="Cambria" w:hAnsi="Cambria" w:cs="Cambria"/>
        <w:i/>
        <w:color w:val="002060"/>
        <w:sz w:val="20"/>
        <w:szCs w:val="20"/>
        <w:lang w:val="sv-SE"/>
      </w:rPr>
      <w:t xml:space="preserve">Vol </w:t>
    </w:r>
    <w:r w:rsidR="00661A15">
      <w:rPr>
        <w:rFonts w:ascii="Cambria" w:eastAsia="Cambria" w:hAnsi="Cambria" w:cs="Cambria"/>
        <w:i/>
        <w:color w:val="002060"/>
        <w:sz w:val="20"/>
        <w:szCs w:val="20"/>
        <w:lang w:val="sv-SE"/>
      </w:rPr>
      <w:t>5</w:t>
    </w:r>
    <w:r w:rsidR="00EB332F" w:rsidRPr="00EE3B82">
      <w:rPr>
        <w:rFonts w:ascii="Cambria" w:eastAsia="Cambria" w:hAnsi="Cambria" w:cs="Cambria"/>
        <w:i/>
        <w:color w:val="002060"/>
        <w:sz w:val="20"/>
        <w:szCs w:val="20"/>
        <w:lang w:val="sv-SE"/>
      </w:rPr>
      <w:t xml:space="preserve">, No </w:t>
    </w:r>
    <w:r w:rsidR="00661A15">
      <w:rPr>
        <w:rFonts w:ascii="Cambria" w:eastAsia="Cambria" w:hAnsi="Cambria" w:cs="Cambria"/>
        <w:i/>
        <w:color w:val="002060"/>
        <w:sz w:val="20"/>
        <w:szCs w:val="20"/>
        <w:lang w:val="id-ID"/>
      </w:rPr>
      <w:t>2</w:t>
    </w:r>
    <w:r w:rsidR="00EB332F" w:rsidRPr="00EE3B82">
      <w:rPr>
        <w:rFonts w:ascii="Cambria" w:eastAsia="Cambria" w:hAnsi="Cambria" w:cs="Cambria"/>
        <w:i/>
        <w:color w:val="002060"/>
        <w:sz w:val="20"/>
        <w:szCs w:val="20"/>
        <w:lang w:val="sv-SE"/>
      </w:rPr>
      <w:t xml:space="preserve">, </w:t>
    </w:r>
    <w:r w:rsidR="00661A15">
      <w:rPr>
        <w:rFonts w:ascii="Cambria" w:eastAsia="Cambria" w:hAnsi="Cambria" w:cs="Cambria"/>
        <w:i/>
        <w:color w:val="002060"/>
        <w:sz w:val="20"/>
        <w:szCs w:val="20"/>
        <w:lang w:val="sv-SE"/>
      </w:rPr>
      <w:t xml:space="preserve">2025, </w:t>
    </w:r>
    <w:r w:rsidR="00466D1C">
      <w:rPr>
        <w:rFonts w:ascii="Cambria" w:eastAsia="Cambria" w:hAnsi="Cambria" w:cs="Cambria"/>
        <w:i/>
        <w:color w:val="002060"/>
        <w:sz w:val="20"/>
        <w:szCs w:val="20"/>
        <w:lang w:val="sv-SE"/>
      </w:rPr>
      <w:t>291-306</w:t>
    </w:r>
    <w:r w:rsidR="00EB332F" w:rsidRPr="00EE3B82">
      <w:rPr>
        <w:rFonts w:ascii="Cambria" w:eastAsia="Cambria" w:hAnsi="Cambria" w:cs="Cambria"/>
        <w:i/>
        <w:color w:val="002060"/>
        <w:sz w:val="20"/>
        <w:szCs w:val="20"/>
        <w:lang w:val="sv-SE"/>
      </w:rPr>
      <w:t xml:space="preserve"> </w:t>
    </w:r>
    <w:r w:rsidR="00EB332F" w:rsidRPr="00EE3B82">
      <w:rPr>
        <w:rFonts w:ascii="Cambria" w:eastAsia="Cambria" w:hAnsi="Cambria" w:cs="Cambria"/>
        <w:i/>
        <w:color w:val="002060"/>
        <w:sz w:val="20"/>
        <w:szCs w:val="20"/>
        <w:lang w:val="sv-SE"/>
      </w:rPr>
      <w:tab/>
    </w:r>
    <w:r w:rsidR="00EB332F" w:rsidRPr="00EE3B82">
      <w:rPr>
        <w:rFonts w:ascii="Cambria" w:eastAsia="Cambria" w:hAnsi="Cambria" w:cs="Cambria"/>
        <w:i/>
        <w:color w:val="002060"/>
        <w:sz w:val="20"/>
        <w:szCs w:val="20"/>
        <w:lang w:val="sv-SE"/>
      </w:rPr>
      <w:tab/>
    </w:r>
    <w:hyperlink r:id="rId1" w:history="1">
      <w:r w:rsidR="00661A15" w:rsidRPr="00D22B30">
        <w:rPr>
          <w:rStyle w:val="Hyperlink"/>
          <w:rFonts w:ascii="Cambria" w:eastAsia="Cambria" w:hAnsi="Cambria" w:cs="Cambria"/>
          <w:i/>
          <w:sz w:val="20"/>
          <w:szCs w:val="20"/>
          <w:lang w:val="sv-SE"/>
        </w:rPr>
        <w:t>https://doi.org/10.35912/sakman.v5i2.5494</w:t>
      </w:r>
    </w:hyperlink>
    <w:r w:rsidR="00EB332F" w:rsidRPr="00EE3B82">
      <w:rPr>
        <w:rFonts w:ascii="Cambria" w:eastAsia="Cambria" w:hAnsi="Cambria" w:cs="Cambria"/>
        <w:i/>
        <w:sz w:val="20"/>
        <w:szCs w:val="20"/>
        <w:lang w:val="sv-SE"/>
      </w:rPr>
      <w:t xml:space="preserve"> </w:t>
    </w:r>
    <w:r w:rsidR="00EB332F" w:rsidRPr="00EE3B82">
      <w:rPr>
        <w:rFonts w:ascii="Cambria" w:eastAsia="Cambria" w:hAnsi="Cambria" w:cs="Cambria"/>
        <w:i/>
        <w:color w:val="002060"/>
        <w:sz w:val="20"/>
        <w:szCs w:val="20"/>
        <w:lang w:val="sv-S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4CDE"/>
    <w:multiLevelType w:val="hybridMultilevel"/>
    <w:tmpl w:val="2758DA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C842E1B"/>
    <w:multiLevelType w:val="hybridMultilevel"/>
    <w:tmpl w:val="0B74A852"/>
    <w:lvl w:ilvl="0" w:tplc="71FAF7EE">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15:restartNumberingAfterBreak="0">
    <w:nsid w:val="5B546816"/>
    <w:multiLevelType w:val="hybridMultilevel"/>
    <w:tmpl w:val="2970F2DA"/>
    <w:lvl w:ilvl="0" w:tplc="71FAF7EE">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113162893">
    <w:abstractNumId w:val="2"/>
  </w:num>
  <w:num w:numId="2" w16cid:durableId="188177303">
    <w:abstractNumId w:val="1"/>
  </w:num>
  <w:num w:numId="3" w16cid:durableId="52313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1MDA2tTQwN7c0M7FU0lEKTi0uzszPAykwMqoFADG/rx8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x5pdvpcx5pvservr1vatvhvf9vder5vazf&quot;&gt;deka meuthia&lt;record-ids&gt;&lt;item&gt;703&lt;/item&gt;&lt;item&gt;704&lt;/item&gt;&lt;item&gt;705&lt;/item&gt;&lt;/record-ids&gt;&lt;/item&gt;&lt;/Libraries&gt;"/>
  </w:docVars>
  <w:rsids>
    <w:rsidRoot w:val="00F817C0"/>
    <w:rsid w:val="0001045E"/>
    <w:rsid w:val="0001486F"/>
    <w:rsid w:val="0002531C"/>
    <w:rsid w:val="00037FCD"/>
    <w:rsid w:val="000638CA"/>
    <w:rsid w:val="00066209"/>
    <w:rsid w:val="00075889"/>
    <w:rsid w:val="00080998"/>
    <w:rsid w:val="00083390"/>
    <w:rsid w:val="00086F30"/>
    <w:rsid w:val="00087672"/>
    <w:rsid w:val="00087D43"/>
    <w:rsid w:val="00093A66"/>
    <w:rsid w:val="00097FBF"/>
    <w:rsid w:val="000A6A67"/>
    <w:rsid w:val="000A72A9"/>
    <w:rsid w:val="000B11C5"/>
    <w:rsid w:val="000B64D6"/>
    <w:rsid w:val="000C0CCD"/>
    <w:rsid w:val="000C49E8"/>
    <w:rsid w:val="000D31F2"/>
    <w:rsid w:val="000D40D8"/>
    <w:rsid w:val="000D4988"/>
    <w:rsid w:val="000D58DB"/>
    <w:rsid w:val="000E0361"/>
    <w:rsid w:val="000E0AA9"/>
    <w:rsid w:val="000F39AA"/>
    <w:rsid w:val="000F4A25"/>
    <w:rsid w:val="0010708E"/>
    <w:rsid w:val="001140FA"/>
    <w:rsid w:val="001226DE"/>
    <w:rsid w:val="00122C01"/>
    <w:rsid w:val="001260FA"/>
    <w:rsid w:val="0012739A"/>
    <w:rsid w:val="00135D64"/>
    <w:rsid w:val="0015097E"/>
    <w:rsid w:val="001567AE"/>
    <w:rsid w:val="00160B49"/>
    <w:rsid w:val="0016142E"/>
    <w:rsid w:val="00162143"/>
    <w:rsid w:val="00166FED"/>
    <w:rsid w:val="00171F02"/>
    <w:rsid w:val="00181EE2"/>
    <w:rsid w:val="001869F8"/>
    <w:rsid w:val="00186A4D"/>
    <w:rsid w:val="00195F46"/>
    <w:rsid w:val="001A1521"/>
    <w:rsid w:val="001A44A8"/>
    <w:rsid w:val="001B28E2"/>
    <w:rsid w:val="001C02DD"/>
    <w:rsid w:val="001C64A3"/>
    <w:rsid w:val="001C7A93"/>
    <w:rsid w:val="001F1E07"/>
    <w:rsid w:val="001F599C"/>
    <w:rsid w:val="00201B03"/>
    <w:rsid w:val="0021342E"/>
    <w:rsid w:val="00216607"/>
    <w:rsid w:val="00216E2B"/>
    <w:rsid w:val="00222F07"/>
    <w:rsid w:val="00233E9D"/>
    <w:rsid w:val="00236295"/>
    <w:rsid w:val="00250A9E"/>
    <w:rsid w:val="00250C79"/>
    <w:rsid w:val="00255EC8"/>
    <w:rsid w:val="002629F2"/>
    <w:rsid w:val="00264F04"/>
    <w:rsid w:val="00265239"/>
    <w:rsid w:val="00290FA9"/>
    <w:rsid w:val="00297625"/>
    <w:rsid w:val="002A1FFB"/>
    <w:rsid w:val="002A3117"/>
    <w:rsid w:val="002C2B6A"/>
    <w:rsid w:val="002D2BAD"/>
    <w:rsid w:val="002E2643"/>
    <w:rsid w:val="002F1BF8"/>
    <w:rsid w:val="002F7432"/>
    <w:rsid w:val="00301410"/>
    <w:rsid w:val="00314B95"/>
    <w:rsid w:val="003314BF"/>
    <w:rsid w:val="00343E0B"/>
    <w:rsid w:val="00356368"/>
    <w:rsid w:val="00361EB3"/>
    <w:rsid w:val="00367C89"/>
    <w:rsid w:val="0037009A"/>
    <w:rsid w:val="00384112"/>
    <w:rsid w:val="00390943"/>
    <w:rsid w:val="00396459"/>
    <w:rsid w:val="003A65E9"/>
    <w:rsid w:val="003A7887"/>
    <w:rsid w:val="003B1DF8"/>
    <w:rsid w:val="003B59FE"/>
    <w:rsid w:val="003C3601"/>
    <w:rsid w:val="003D21EB"/>
    <w:rsid w:val="003E7170"/>
    <w:rsid w:val="0040411C"/>
    <w:rsid w:val="00405224"/>
    <w:rsid w:val="004053F3"/>
    <w:rsid w:val="0041465B"/>
    <w:rsid w:val="00415491"/>
    <w:rsid w:val="00416963"/>
    <w:rsid w:val="00422E9E"/>
    <w:rsid w:val="00424195"/>
    <w:rsid w:val="004271AC"/>
    <w:rsid w:val="004348C1"/>
    <w:rsid w:val="00437075"/>
    <w:rsid w:val="00440F15"/>
    <w:rsid w:val="00451BA9"/>
    <w:rsid w:val="00466D1C"/>
    <w:rsid w:val="00480811"/>
    <w:rsid w:val="004A04E2"/>
    <w:rsid w:val="004A2C50"/>
    <w:rsid w:val="004A6BD6"/>
    <w:rsid w:val="004B156C"/>
    <w:rsid w:val="004B3462"/>
    <w:rsid w:val="004D1244"/>
    <w:rsid w:val="004D521C"/>
    <w:rsid w:val="004D5AA3"/>
    <w:rsid w:val="004E2412"/>
    <w:rsid w:val="004E46D7"/>
    <w:rsid w:val="004E58A9"/>
    <w:rsid w:val="004E6517"/>
    <w:rsid w:val="004E6CF0"/>
    <w:rsid w:val="004F322C"/>
    <w:rsid w:val="005070E4"/>
    <w:rsid w:val="005312C2"/>
    <w:rsid w:val="0055704A"/>
    <w:rsid w:val="00557425"/>
    <w:rsid w:val="0056423F"/>
    <w:rsid w:val="005821D0"/>
    <w:rsid w:val="005A3253"/>
    <w:rsid w:val="005B2E42"/>
    <w:rsid w:val="005C6B65"/>
    <w:rsid w:val="005C6CC3"/>
    <w:rsid w:val="005D3F8E"/>
    <w:rsid w:val="005D6EDF"/>
    <w:rsid w:val="005E635A"/>
    <w:rsid w:val="00620C46"/>
    <w:rsid w:val="00620EF9"/>
    <w:rsid w:val="00621326"/>
    <w:rsid w:val="0062764B"/>
    <w:rsid w:val="00633E3F"/>
    <w:rsid w:val="00641360"/>
    <w:rsid w:val="00643799"/>
    <w:rsid w:val="006446C5"/>
    <w:rsid w:val="0064788F"/>
    <w:rsid w:val="00647F2D"/>
    <w:rsid w:val="00660A68"/>
    <w:rsid w:val="00661A15"/>
    <w:rsid w:val="0066235D"/>
    <w:rsid w:val="00662C8E"/>
    <w:rsid w:val="0066612F"/>
    <w:rsid w:val="0067786E"/>
    <w:rsid w:val="006821FC"/>
    <w:rsid w:val="00687F0F"/>
    <w:rsid w:val="00691471"/>
    <w:rsid w:val="0069293A"/>
    <w:rsid w:val="0069594E"/>
    <w:rsid w:val="0069734D"/>
    <w:rsid w:val="006A23AC"/>
    <w:rsid w:val="006A491D"/>
    <w:rsid w:val="006A58D3"/>
    <w:rsid w:val="006C149A"/>
    <w:rsid w:val="006D2C88"/>
    <w:rsid w:val="006D4D1D"/>
    <w:rsid w:val="006D5D40"/>
    <w:rsid w:val="006E5ECB"/>
    <w:rsid w:val="006E768B"/>
    <w:rsid w:val="006F5A8F"/>
    <w:rsid w:val="007055C8"/>
    <w:rsid w:val="00711615"/>
    <w:rsid w:val="007119B4"/>
    <w:rsid w:val="0071305E"/>
    <w:rsid w:val="00720599"/>
    <w:rsid w:val="00724684"/>
    <w:rsid w:val="00724F76"/>
    <w:rsid w:val="00725316"/>
    <w:rsid w:val="007263C9"/>
    <w:rsid w:val="0073341A"/>
    <w:rsid w:val="00734EB4"/>
    <w:rsid w:val="00736CE4"/>
    <w:rsid w:val="0073729D"/>
    <w:rsid w:val="00737886"/>
    <w:rsid w:val="0075040E"/>
    <w:rsid w:val="00755177"/>
    <w:rsid w:val="00762125"/>
    <w:rsid w:val="007624C1"/>
    <w:rsid w:val="00770FD7"/>
    <w:rsid w:val="00772ADF"/>
    <w:rsid w:val="00781EC0"/>
    <w:rsid w:val="00785E82"/>
    <w:rsid w:val="00791576"/>
    <w:rsid w:val="00791643"/>
    <w:rsid w:val="00791F2C"/>
    <w:rsid w:val="0079301B"/>
    <w:rsid w:val="007961EC"/>
    <w:rsid w:val="007972E9"/>
    <w:rsid w:val="007B3292"/>
    <w:rsid w:val="007B55C8"/>
    <w:rsid w:val="007B701A"/>
    <w:rsid w:val="007C4D14"/>
    <w:rsid w:val="007C732D"/>
    <w:rsid w:val="007D145E"/>
    <w:rsid w:val="007D7FA8"/>
    <w:rsid w:val="007E5FB3"/>
    <w:rsid w:val="007E67B5"/>
    <w:rsid w:val="007F0845"/>
    <w:rsid w:val="007F793F"/>
    <w:rsid w:val="00804394"/>
    <w:rsid w:val="00805004"/>
    <w:rsid w:val="00807F52"/>
    <w:rsid w:val="008268A2"/>
    <w:rsid w:val="00830536"/>
    <w:rsid w:val="008374E0"/>
    <w:rsid w:val="00841B47"/>
    <w:rsid w:val="00850416"/>
    <w:rsid w:val="00857AF0"/>
    <w:rsid w:val="00857E5D"/>
    <w:rsid w:val="00865F90"/>
    <w:rsid w:val="008735F8"/>
    <w:rsid w:val="00876A48"/>
    <w:rsid w:val="00886970"/>
    <w:rsid w:val="00886C28"/>
    <w:rsid w:val="008910A2"/>
    <w:rsid w:val="00893D34"/>
    <w:rsid w:val="008A10E5"/>
    <w:rsid w:val="008A2A33"/>
    <w:rsid w:val="008A46AF"/>
    <w:rsid w:val="008A5182"/>
    <w:rsid w:val="008A51B4"/>
    <w:rsid w:val="008B074F"/>
    <w:rsid w:val="008B2FB0"/>
    <w:rsid w:val="008C33C6"/>
    <w:rsid w:val="008D6B7D"/>
    <w:rsid w:val="008D7A35"/>
    <w:rsid w:val="008E3757"/>
    <w:rsid w:val="008F088E"/>
    <w:rsid w:val="008F67A3"/>
    <w:rsid w:val="008F6932"/>
    <w:rsid w:val="00904455"/>
    <w:rsid w:val="00905964"/>
    <w:rsid w:val="00912F20"/>
    <w:rsid w:val="00913D94"/>
    <w:rsid w:val="0093593B"/>
    <w:rsid w:val="00940DC4"/>
    <w:rsid w:val="009441BA"/>
    <w:rsid w:val="00966E03"/>
    <w:rsid w:val="00973BD3"/>
    <w:rsid w:val="00975D97"/>
    <w:rsid w:val="00977EF3"/>
    <w:rsid w:val="009904D0"/>
    <w:rsid w:val="009B144B"/>
    <w:rsid w:val="009C4581"/>
    <w:rsid w:val="009C4983"/>
    <w:rsid w:val="009C4EB5"/>
    <w:rsid w:val="009C7B5B"/>
    <w:rsid w:val="009D0DFF"/>
    <w:rsid w:val="009D28CB"/>
    <w:rsid w:val="009D574F"/>
    <w:rsid w:val="009E2045"/>
    <w:rsid w:val="009F05F8"/>
    <w:rsid w:val="009F72B6"/>
    <w:rsid w:val="00A0518B"/>
    <w:rsid w:val="00A06FC6"/>
    <w:rsid w:val="00A10AB9"/>
    <w:rsid w:val="00A13C65"/>
    <w:rsid w:val="00A147AD"/>
    <w:rsid w:val="00A15891"/>
    <w:rsid w:val="00A16786"/>
    <w:rsid w:val="00A21B80"/>
    <w:rsid w:val="00A261C7"/>
    <w:rsid w:val="00A35B78"/>
    <w:rsid w:val="00A37F03"/>
    <w:rsid w:val="00A409CD"/>
    <w:rsid w:val="00A424F4"/>
    <w:rsid w:val="00A504C5"/>
    <w:rsid w:val="00A616C4"/>
    <w:rsid w:val="00A625A2"/>
    <w:rsid w:val="00A6558B"/>
    <w:rsid w:val="00A67E9C"/>
    <w:rsid w:val="00A75C79"/>
    <w:rsid w:val="00A77946"/>
    <w:rsid w:val="00A8191D"/>
    <w:rsid w:val="00A95A83"/>
    <w:rsid w:val="00AA57A5"/>
    <w:rsid w:val="00AA5D9A"/>
    <w:rsid w:val="00AA6380"/>
    <w:rsid w:val="00AB6553"/>
    <w:rsid w:val="00AB7407"/>
    <w:rsid w:val="00AC5C73"/>
    <w:rsid w:val="00AD537F"/>
    <w:rsid w:val="00AE0B8D"/>
    <w:rsid w:val="00AE3ADE"/>
    <w:rsid w:val="00AF487F"/>
    <w:rsid w:val="00AF62C0"/>
    <w:rsid w:val="00B00459"/>
    <w:rsid w:val="00B04C63"/>
    <w:rsid w:val="00B067B4"/>
    <w:rsid w:val="00B06D5E"/>
    <w:rsid w:val="00B070E6"/>
    <w:rsid w:val="00B17A2F"/>
    <w:rsid w:val="00B20460"/>
    <w:rsid w:val="00B32501"/>
    <w:rsid w:val="00B62201"/>
    <w:rsid w:val="00B66042"/>
    <w:rsid w:val="00B7152A"/>
    <w:rsid w:val="00B81519"/>
    <w:rsid w:val="00B81B2D"/>
    <w:rsid w:val="00BA4D7E"/>
    <w:rsid w:val="00BD4F57"/>
    <w:rsid w:val="00BD701C"/>
    <w:rsid w:val="00BE1E1F"/>
    <w:rsid w:val="00BE3573"/>
    <w:rsid w:val="00BE7D7B"/>
    <w:rsid w:val="00BF2C8D"/>
    <w:rsid w:val="00BF34A6"/>
    <w:rsid w:val="00C00CA2"/>
    <w:rsid w:val="00C02902"/>
    <w:rsid w:val="00C055A7"/>
    <w:rsid w:val="00C07974"/>
    <w:rsid w:val="00C14F69"/>
    <w:rsid w:val="00C3418D"/>
    <w:rsid w:val="00C54594"/>
    <w:rsid w:val="00C56580"/>
    <w:rsid w:val="00C579C0"/>
    <w:rsid w:val="00C63833"/>
    <w:rsid w:val="00C65002"/>
    <w:rsid w:val="00C66DE5"/>
    <w:rsid w:val="00C702C8"/>
    <w:rsid w:val="00C778F4"/>
    <w:rsid w:val="00C97024"/>
    <w:rsid w:val="00C97136"/>
    <w:rsid w:val="00CA00F0"/>
    <w:rsid w:val="00CB19AE"/>
    <w:rsid w:val="00CB413F"/>
    <w:rsid w:val="00CB5B6A"/>
    <w:rsid w:val="00CB7551"/>
    <w:rsid w:val="00CC1B37"/>
    <w:rsid w:val="00CE09C6"/>
    <w:rsid w:val="00D01645"/>
    <w:rsid w:val="00D02F09"/>
    <w:rsid w:val="00D1052E"/>
    <w:rsid w:val="00D17878"/>
    <w:rsid w:val="00D22CA8"/>
    <w:rsid w:val="00D479FB"/>
    <w:rsid w:val="00D51366"/>
    <w:rsid w:val="00D6496B"/>
    <w:rsid w:val="00D67C1E"/>
    <w:rsid w:val="00D67FB7"/>
    <w:rsid w:val="00D91F7F"/>
    <w:rsid w:val="00DA1067"/>
    <w:rsid w:val="00DA60F8"/>
    <w:rsid w:val="00DA620F"/>
    <w:rsid w:val="00DB1171"/>
    <w:rsid w:val="00DB6C1F"/>
    <w:rsid w:val="00DC1D0C"/>
    <w:rsid w:val="00DC5452"/>
    <w:rsid w:val="00DD25E7"/>
    <w:rsid w:val="00DD2E6A"/>
    <w:rsid w:val="00DD4A1A"/>
    <w:rsid w:val="00DD77BF"/>
    <w:rsid w:val="00DF06BF"/>
    <w:rsid w:val="00DF15DF"/>
    <w:rsid w:val="00DF4BEA"/>
    <w:rsid w:val="00E01CFB"/>
    <w:rsid w:val="00E07D6B"/>
    <w:rsid w:val="00E312E2"/>
    <w:rsid w:val="00E32711"/>
    <w:rsid w:val="00E34BA4"/>
    <w:rsid w:val="00E40C7D"/>
    <w:rsid w:val="00E4321E"/>
    <w:rsid w:val="00E4773C"/>
    <w:rsid w:val="00E507B3"/>
    <w:rsid w:val="00E52B64"/>
    <w:rsid w:val="00E6059B"/>
    <w:rsid w:val="00E71604"/>
    <w:rsid w:val="00E74A6E"/>
    <w:rsid w:val="00E812FB"/>
    <w:rsid w:val="00E85DE7"/>
    <w:rsid w:val="00E942D6"/>
    <w:rsid w:val="00EA18F4"/>
    <w:rsid w:val="00EA2C18"/>
    <w:rsid w:val="00EA68E6"/>
    <w:rsid w:val="00EB332F"/>
    <w:rsid w:val="00EB35A1"/>
    <w:rsid w:val="00EB6278"/>
    <w:rsid w:val="00EB7783"/>
    <w:rsid w:val="00EB7936"/>
    <w:rsid w:val="00EB7D5E"/>
    <w:rsid w:val="00EC17BB"/>
    <w:rsid w:val="00EC5861"/>
    <w:rsid w:val="00ED0771"/>
    <w:rsid w:val="00ED0880"/>
    <w:rsid w:val="00EE3B82"/>
    <w:rsid w:val="00EE7936"/>
    <w:rsid w:val="00EE79EF"/>
    <w:rsid w:val="00EF1091"/>
    <w:rsid w:val="00EF49C4"/>
    <w:rsid w:val="00EF7B7B"/>
    <w:rsid w:val="00EF7BF9"/>
    <w:rsid w:val="00F00FD3"/>
    <w:rsid w:val="00F0167D"/>
    <w:rsid w:val="00F20633"/>
    <w:rsid w:val="00F27388"/>
    <w:rsid w:val="00F37548"/>
    <w:rsid w:val="00F46588"/>
    <w:rsid w:val="00F4735F"/>
    <w:rsid w:val="00F47AA7"/>
    <w:rsid w:val="00F52619"/>
    <w:rsid w:val="00F54131"/>
    <w:rsid w:val="00F5520D"/>
    <w:rsid w:val="00F6372A"/>
    <w:rsid w:val="00F714BE"/>
    <w:rsid w:val="00F72BC8"/>
    <w:rsid w:val="00F77A78"/>
    <w:rsid w:val="00F817C0"/>
    <w:rsid w:val="00F82548"/>
    <w:rsid w:val="00F918F0"/>
    <w:rsid w:val="00FA0F6D"/>
    <w:rsid w:val="00FA1D00"/>
    <w:rsid w:val="00FB5133"/>
    <w:rsid w:val="00FB7A61"/>
    <w:rsid w:val="00FC104F"/>
    <w:rsid w:val="00FC7FDC"/>
    <w:rsid w:val="00FD0568"/>
    <w:rsid w:val="00FD2AC1"/>
    <w:rsid w:val="00FE1882"/>
    <w:rsid w:val="00FE25F7"/>
    <w:rsid w:val="00FE30EE"/>
    <w:rsid w:val="00FE583F"/>
    <w:rsid w:val="00FF0E34"/>
    <w:rsid w:val="00FF53F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F51"/>
  <w15:chartTrackingRefBased/>
  <w15:docId w15:val="{73D01AE8-9F70-41CF-B925-48FB3CA5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360"/>
  </w:style>
  <w:style w:type="paragraph" w:styleId="Footer">
    <w:name w:val="footer"/>
    <w:basedOn w:val="Normal"/>
    <w:link w:val="FooterChar"/>
    <w:uiPriority w:val="99"/>
    <w:unhideWhenUsed/>
    <w:qFormat/>
    <w:rsid w:val="006413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360"/>
  </w:style>
  <w:style w:type="paragraph" w:styleId="ListParagraph">
    <w:name w:val="List Paragraph"/>
    <w:basedOn w:val="Normal"/>
    <w:uiPriority w:val="34"/>
    <w:qFormat/>
    <w:rsid w:val="009F05F8"/>
    <w:pPr>
      <w:ind w:left="720"/>
      <w:contextualSpacing/>
    </w:pPr>
  </w:style>
  <w:style w:type="character" w:styleId="Hyperlink">
    <w:name w:val="Hyperlink"/>
    <w:basedOn w:val="DefaultParagraphFont"/>
    <w:uiPriority w:val="99"/>
    <w:unhideWhenUsed/>
    <w:rsid w:val="00FF53F1"/>
    <w:rPr>
      <w:color w:val="0000FF"/>
      <w:u w:val="single"/>
    </w:rPr>
  </w:style>
  <w:style w:type="table" w:styleId="TableGrid">
    <w:name w:val="Table Grid"/>
    <w:basedOn w:val="TableNormal"/>
    <w:uiPriority w:val="39"/>
    <w:rsid w:val="004E2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4F76"/>
    <w:rPr>
      <w:color w:val="605E5C"/>
      <w:shd w:val="clear" w:color="auto" w:fill="E1DFDD"/>
    </w:rPr>
  </w:style>
  <w:style w:type="character" w:styleId="FollowedHyperlink">
    <w:name w:val="FollowedHyperlink"/>
    <w:basedOn w:val="DefaultParagraphFont"/>
    <w:uiPriority w:val="99"/>
    <w:semiHidden/>
    <w:unhideWhenUsed/>
    <w:rsid w:val="00D67C1E"/>
    <w:rPr>
      <w:color w:val="954F72" w:themeColor="followedHyperlink"/>
      <w:u w:val="single"/>
    </w:rPr>
  </w:style>
  <w:style w:type="paragraph" w:styleId="HTMLPreformatted">
    <w:name w:val="HTML Preformatted"/>
    <w:basedOn w:val="Normal"/>
    <w:link w:val="HTMLPreformattedChar"/>
    <w:uiPriority w:val="99"/>
    <w:semiHidden/>
    <w:unhideWhenUsed/>
    <w:rsid w:val="00AA638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6380"/>
    <w:rPr>
      <w:rFonts w:ascii="Consolas" w:hAnsi="Consolas"/>
      <w:sz w:val="20"/>
      <w:szCs w:val="20"/>
    </w:rPr>
  </w:style>
  <w:style w:type="paragraph" w:styleId="Bibliography">
    <w:name w:val="Bibliography"/>
    <w:basedOn w:val="Normal"/>
    <w:next w:val="Normal"/>
    <w:uiPriority w:val="37"/>
    <w:unhideWhenUsed/>
    <w:rsid w:val="009D574F"/>
  </w:style>
  <w:style w:type="paragraph" w:styleId="NormalWeb">
    <w:name w:val="Normal (Web)"/>
    <w:basedOn w:val="Normal"/>
    <w:uiPriority w:val="99"/>
    <w:semiHidden/>
    <w:unhideWhenUsed/>
    <w:rsid w:val="009904D0"/>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343E0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43E0B"/>
    <w:rPr>
      <w:rFonts w:ascii="Calibri" w:hAnsi="Calibri" w:cs="Calibri"/>
      <w:noProof/>
      <w:lang w:val="en-US"/>
    </w:rPr>
  </w:style>
  <w:style w:type="paragraph" w:customStyle="1" w:styleId="EndNoteBibliography">
    <w:name w:val="EndNote Bibliography"/>
    <w:basedOn w:val="Normal"/>
    <w:link w:val="EndNoteBibliographyChar"/>
    <w:rsid w:val="00343E0B"/>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343E0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5023">
      <w:bodyDiv w:val="1"/>
      <w:marLeft w:val="0"/>
      <w:marRight w:val="0"/>
      <w:marTop w:val="0"/>
      <w:marBottom w:val="0"/>
      <w:divBdr>
        <w:top w:val="none" w:sz="0" w:space="0" w:color="auto"/>
        <w:left w:val="none" w:sz="0" w:space="0" w:color="auto"/>
        <w:bottom w:val="none" w:sz="0" w:space="0" w:color="auto"/>
        <w:right w:val="none" w:sz="0" w:space="0" w:color="auto"/>
      </w:divBdr>
    </w:div>
    <w:div w:id="50083138">
      <w:bodyDiv w:val="1"/>
      <w:marLeft w:val="0"/>
      <w:marRight w:val="0"/>
      <w:marTop w:val="0"/>
      <w:marBottom w:val="0"/>
      <w:divBdr>
        <w:top w:val="none" w:sz="0" w:space="0" w:color="auto"/>
        <w:left w:val="none" w:sz="0" w:space="0" w:color="auto"/>
        <w:bottom w:val="none" w:sz="0" w:space="0" w:color="auto"/>
        <w:right w:val="none" w:sz="0" w:space="0" w:color="auto"/>
      </w:divBdr>
    </w:div>
    <w:div w:id="69012956">
      <w:bodyDiv w:val="1"/>
      <w:marLeft w:val="0"/>
      <w:marRight w:val="0"/>
      <w:marTop w:val="0"/>
      <w:marBottom w:val="0"/>
      <w:divBdr>
        <w:top w:val="none" w:sz="0" w:space="0" w:color="auto"/>
        <w:left w:val="none" w:sz="0" w:space="0" w:color="auto"/>
        <w:bottom w:val="none" w:sz="0" w:space="0" w:color="auto"/>
        <w:right w:val="none" w:sz="0" w:space="0" w:color="auto"/>
      </w:divBdr>
    </w:div>
    <w:div w:id="180046215">
      <w:bodyDiv w:val="1"/>
      <w:marLeft w:val="0"/>
      <w:marRight w:val="0"/>
      <w:marTop w:val="0"/>
      <w:marBottom w:val="0"/>
      <w:divBdr>
        <w:top w:val="none" w:sz="0" w:space="0" w:color="auto"/>
        <w:left w:val="none" w:sz="0" w:space="0" w:color="auto"/>
        <w:bottom w:val="none" w:sz="0" w:space="0" w:color="auto"/>
        <w:right w:val="none" w:sz="0" w:space="0" w:color="auto"/>
      </w:divBdr>
    </w:div>
    <w:div w:id="236088775">
      <w:bodyDiv w:val="1"/>
      <w:marLeft w:val="0"/>
      <w:marRight w:val="0"/>
      <w:marTop w:val="0"/>
      <w:marBottom w:val="0"/>
      <w:divBdr>
        <w:top w:val="none" w:sz="0" w:space="0" w:color="auto"/>
        <w:left w:val="none" w:sz="0" w:space="0" w:color="auto"/>
        <w:bottom w:val="none" w:sz="0" w:space="0" w:color="auto"/>
        <w:right w:val="none" w:sz="0" w:space="0" w:color="auto"/>
      </w:divBdr>
      <w:divsChild>
        <w:div w:id="342366987">
          <w:marLeft w:val="0"/>
          <w:marRight w:val="0"/>
          <w:marTop w:val="0"/>
          <w:marBottom w:val="0"/>
          <w:divBdr>
            <w:top w:val="none" w:sz="0" w:space="0" w:color="auto"/>
            <w:left w:val="none" w:sz="0" w:space="0" w:color="auto"/>
            <w:bottom w:val="none" w:sz="0" w:space="0" w:color="auto"/>
            <w:right w:val="none" w:sz="0" w:space="0" w:color="auto"/>
          </w:divBdr>
          <w:divsChild>
            <w:div w:id="747969121">
              <w:marLeft w:val="0"/>
              <w:marRight w:val="0"/>
              <w:marTop w:val="0"/>
              <w:marBottom w:val="0"/>
              <w:divBdr>
                <w:top w:val="none" w:sz="0" w:space="0" w:color="auto"/>
                <w:left w:val="none" w:sz="0" w:space="0" w:color="auto"/>
                <w:bottom w:val="none" w:sz="0" w:space="0" w:color="auto"/>
                <w:right w:val="none" w:sz="0" w:space="0" w:color="auto"/>
              </w:divBdr>
              <w:divsChild>
                <w:div w:id="622228863">
                  <w:marLeft w:val="0"/>
                  <w:marRight w:val="0"/>
                  <w:marTop w:val="0"/>
                  <w:marBottom w:val="0"/>
                  <w:divBdr>
                    <w:top w:val="none" w:sz="0" w:space="0" w:color="auto"/>
                    <w:left w:val="none" w:sz="0" w:space="0" w:color="auto"/>
                    <w:bottom w:val="none" w:sz="0" w:space="0" w:color="auto"/>
                    <w:right w:val="none" w:sz="0" w:space="0" w:color="auto"/>
                  </w:divBdr>
                  <w:divsChild>
                    <w:div w:id="14618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768353">
      <w:bodyDiv w:val="1"/>
      <w:marLeft w:val="0"/>
      <w:marRight w:val="0"/>
      <w:marTop w:val="0"/>
      <w:marBottom w:val="0"/>
      <w:divBdr>
        <w:top w:val="none" w:sz="0" w:space="0" w:color="auto"/>
        <w:left w:val="none" w:sz="0" w:space="0" w:color="auto"/>
        <w:bottom w:val="none" w:sz="0" w:space="0" w:color="auto"/>
        <w:right w:val="none" w:sz="0" w:space="0" w:color="auto"/>
      </w:divBdr>
    </w:div>
    <w:div w:id="275136068">
      <w:bodyDiv w:val="1"/>
      <w:marLeft w:val="0"/>
      <w:marRight w:val="0"/>
      <w:marTop w:val="0"/>
      <w:marBottom w:val="0"/>
      <w:divBdr>
        <w:top w:val="none" w:sz="0" w:space="0" w:color="auto"/>
        <w:left w:val="none" w:sz="0" w:space="0" w:color="auto"/>
        <w:bottom w:val="none" w:sz="0" w:space="0" w:color="auto"/>
        <w:right w:val="none" w:sz="0" w:space="0" w:color="auto"/>
      </w:divBdr>
    </w:div>
    <w:div w:id="353656636">
      <w:bodyDiv w:val="1"/>
      <w:marLeft w:val="0"/>
      <w:marRight w:val="0"/>
      <w:marTop w:val="0"/>
      <w:marBottom w:val="0"/>
      <w:divBdr>
        <w:top w:val="none" w:sz="0" w:space="0" w:color="auto"/>
        <w:left w:val="none" w:sz="0" w:space="0" w:color="auto"/>
        <w:bottom w:val="none" w:sz="0" w:space="0" w:color="auto"/>
        <w:right w:val="none" w:sz="0" w:space="0" w:color="auto"/>
      </w:divBdr>
    </w:div>
    <w:div w:id="445851560">
      <w:bodyDiv w:val="1"/>
      <w:marLeft w:val="0"/>
      <w:marRight w:val="0"/>
      <w:marTop w:val="0"/>
      <w:marBottom w:val="0"/>
      <w:divBdr>
        <w:top w:val="none" w:sz="0" w:space="0" w:color="auto"/>
        <w:left w:val="none" w:sz="0" w:space="0" w:color="auto"/>
        <w:bottom w:val="none" w:sz="0" w:space="0" w:color="auto"/>
        <w:right w:val="none" w:sz="0" w:space="0" w:color="auto"/>
      </w:divBdr>
    </w:div>
    <w:div w:id="447166404">
      <w:bodyDiv w:val="1"/>
      <w:marLeft w:val="0"/>
      <w:marRight w:val="0"/>
      <w:marTop w:val="0"/>
      <w:marBottom w:val="0"/>
      <w:divBdr>
        <w:top w:val="none" w:sz="0" w:space="0" w:color="auto"/>
        <w:left w:val="none" w:sz="0" w:space="0" w:color="auto"/>
        <w:bottom w:val="none" w:sz="0" w:space="0" w:color="auto"/>
        <w:right w:val="none" w:sz="0" w:space="0" w:color="auto"/>
      </w:divBdr>
    </w:div>
    <w:div w:id="477065820">
      <w:bodyDiv w:val="1"/>
      <w:marLeft w:val="0"/>
      <w:marRight w:val="0"/>
      <w:marTop w:val="0"/>
      <w:marBottom w:val="0"/>
      <w:divBdr>
        <w:top w:val="none" w:sz="0" w:space="0" w:color="auto"/>
        <w:left w:val="none" w:sz="0" w:space="0" w:color="auto"/>
        <w:bottom w:val="none" w:sz="0" w:space="0" w:color="auto"/>
        <w:right w:val="none" w:sz="0" w:space="0" w:color="auto"/>
      </w:divBdr>
    </w:div>
    <w:div w:id="511065350">
      <w:bodyDiv w:val="1"/>
      <w:marLeft w:val="0"/>
      <w:marRight w:val="0"/>
      <w:marTop w:val="0"/>
      <w:marBottom w:val="0"/>
      <w:divBdr>
        <w:top w:val="none" w:sz="0" w:space="0" w:color="auto"/>
        <w:left w:val="none" w:sz="0" w:space="0" w:color="auto"/>
        <w:bottom w:val="none" w:sz="0" w:space="0" w:color="auto"/>
        <w:right w:val="none" w:sz="0" w:space="0" w:color="auto"/>
      </w:divBdr>
    </w:div>
    <w:div w:id="533807961">
      <w:bodyDiv w:val="1"/>
      <w:marLeft w:val="0"/>
      <w:marRight w:val="0"/>
      <w:marTop w:val="0"/>
      <w:marBottom w:val="0"/>
      <w:divBdr>
        <w:top w:val="none" w:sz="0" w:space="0" w:color="auto"/>
        <w:left w:val="none" w:sz="0" w:space="0" w:color="auto"/>
        <w:bottom w:val="none" w:sz="0" w:space="0" w:color="auto"/>
        <w:right w:val="none" w:sz="0" w:space="0" w:color="auto"/>
      </w:divBdr>
    </w:div>
    <w:div w:id="628557467">
      <w:bodyDiv w:val="1"/>
      <w:marLeft w:val="0"/>
      <w:marRight w:val="0"/>
      <w:marTop w:val="0"/>
      <w:marBottom w:val="0"/>
      <w:divBdr>
        <w:top w:val="none" w:sz="0" w:space="0" w:color="auto"/>
        <w:left w:val="none" w:sz="0" w:space="0" w:color="auto"/>
        <w:bottom w:val="none" w:sz="0" w:space="0" w:color="auto"/>
        <w:right w:val="none" w:sz="0" w:space="0" w:color="auto"/>
      </w:divBdr>
    </w:div>
    <w:div w:id="640041865">
      <w:bodyDiv w:val="1"/>
      <w:marLeft w:val="0"/>
      <w:marRight w:val="0"/>
      <w:marTop w:val="0"/>
      <w:marBottom w:val="0"/>
      <w:divBdr>
        <w:top w:val="none" w:sz="0" w:space="0" w:color="auto"/>
        <w:left w:val="none" w:sz="0" w:space="0" w:color="auto"/>
        <w:bottom w:val="none" w:sz="0" w:space="0" w:color="auto"/>
        <w:right w:val="none" w:sz="0" w:space="0" w:color="auto"/>
      </w:divBdr>
    </w:div>
    <w:div w:id="681663824">
      <w:bodyDiv w:val="1"/>
      <w:marLeft w:val="0"/>
      <w:marRight w:val="0"/>
      <w:marTop w:val="0"/>
      <w:marBottom w:val="0"/>
      <w:divBdr>
        <w:top w:val="none" w:sz="0" w:space="0" w:color="auto"/>
        <w:left w:val="none" w:sz="0" w:space="0" w:color="auto"/>
        <w:bottom w:val="none" w:sz="0" w:space="0" w:color="auto"/>
        <w:right w:val="none" w:sz="0" w:space="0" w:color="auto"/>
      </w:divBdr>
    </w:div>
    <w:div w:id="764880085">
      <w:bodyDiv w:val="1"/>
      <w:marLeft w:val="0"/>
      <w:marRight w:val="0"/>
      <w:marTop w:val="0"/>
      <w:marBottom w:val="0"/>
      <w:divBdr>
        <w:top w:val="none" w:sz="0" w:space="0" w:color="auto"/>
        <w:left w:val="none" w:sz="0" w:space="0" w:color="auto"/>
        <w:bottom w:val="none" w:sz="0" w:space="0" w:color="auto"/>
        <w:right w:val="none" w:sz="0" w:space="0" w:color="auto"/>
      </w:divBdr>
    </w:div>
    <w:div w:id="834144741">
      <w:bodyDiv w:val="1"/>
      <w:marLeft w:val="0"/>
      <w:marRight w:val="0"/>
      <w:marTop w:val="0"/>
      <w:marBottom w:val="0"/>
      <w:divBdr>
        <w:top w:val="none" w:sz="0" w:space="0" w:color="auto"/>
        <w:left w:val="none" w:sz="0" w:space="0" w:color="auto"/>
        <w:bottom w:val="none" w:sz="0" w:space="0" w:color="auto"/>
        <w:right w:val="none" w:sz="0" w:space="0" w:color="auto"/>
      </w:divBdr>
    </w:div>
    <w:div w:id="1024674546">
      <w:bodyDiv w:val="1"/>
      <w:marLeft w:val="0"/>
      <w:marRight w:val="0"/>
      <w:marTop w:val="0"/>
      <w:marBottom w:val="0"/>
      <w:divBdr>
        <w:top w:val="none" w:sz="0" w:space="0" w:color="auto"/>
        <w:left w:val="none" w:sz="0" w:space="0" w:color="auto"/>
        <w:bottom w:val="none" w:sz="0" w:space="0" w:color="auto"/>
        <w:right w:val="none" w:sz="0" w:space="0" w:color="auto"/>
      </w:divBdr>
    </w:div>
    <w:div w:id="1034647936">
      <w:bodyDiv w:val="1"/>
      <w:marLeft w:val="0"/>
      <w:marRight w:val="0"/>
      <w:marTop w:val="0"/>
      <w:marBottom w:val="0"/>
      <w:divBdr>
        <w:top w:val="none" w:sz="0" w:space="0" w:color="auto"/>
        <w:left w:val="none" w:sz="0" w:space="0" w:color="auto"/>
        <w:bottom w:val="none" w:sz="0" w:space="0" w:color="auto"/>
        <w:right w:val="none" w:sz="0" w:space="0" w:color="auto"/>
      </w:divBdr>
    </w:div>
    <w:div w:id="1050149414">
      <w:bodyDiv w:val="1"/>
      <w:marLeft w:val="0"/>
      <w:marRight w:val="0"/>
      <w:marTop w:val="0"/>
      <w:marBottom w:val="0"/>
      <w:divBdr>
        <w:top w:val="none" w:sz="0" w:space="0" w:color="auto"/>
        <w:left w:val="none" w:sz="0" w:space="0" w:color="auto"/>
        <w:bottom w:val="none" w:sz="0" w:space="0" w:color="auto"/>
        <w:right w:val="none" w:sz="0" w:space="0" w:color="auto"/>
      </w:divBdr>
    </w:div>
    <w:div w:id="1097405376">
      <w:bodyDiv w:val="1"/>
      <w:marLeft w:val="0"/>
      <w:marRight w:val="0"/>
      <w:marTop w:val="0"/>
      <w:marBottom w:val="0"/>
      <w:divBdr>
        <w:top w:val="none" w:sz="0" w:space="0" w:color="auto"/>
        <w:left w:val="none" w:sz="0" w:space="0" w:color="auto"/>
        <w:bottom w:val="none" w:sz="0" w:space="0" w:color="auto"/>
        <w:right w:val="none" w:sz="0" w:space="0" w:color="auto"/>
      </w:divBdr>
    </w:div>
    <w:div w:id="1150096727">
      <w:bodyDiv w:val="1"/>
      <w:marLeft w:val="0"/>
      <w:marRight w:val="0"/>
      <w:marTop w:val="0"/>
      <w:marBottom w:val="0"/>
      <w:divBdr>
        <w:top w:val="none" w:sz="0" w:space="0" w:color="auto"/>
        <w:left w:val="none" w:sz="0" w:space="0" w:color="auto"/>
        <w:bottom w:val="none" w:sz="0" w:space="0" w:color="auto"/>
        <w:right w:val="none" w:sz="0" w:space="0" w:color="auto"/>
      </w:divBdr>
    </w:div>
    <w:div w:id="1255211259">
      <w:bodyDiv w:val="1"/>
      <w:marLeft w:val="0"/>
      <w:marRight w:val="0"/>
      <w:marTop w:val="0"/>
      <w:marBottom w:val="0"/>
      <w:divBdr>
        <w:top w:val="none" w:sz="0" w:space="0" w:color="auto"/>
        <w:left w:val="none" w:sz="0" w:space="0" w:color="auto"/>
        <w:bottom w:val="none" w:sz="0" w:space="0" w:color="auto"/>
        <w:right w:val="none" w:sz="0" w:space="0" w:color="auto"/>
      </w:divBdr>
    </w:div>
    <w:div w:id="1341657847">
      <w:bodyDiv w:val="1"/>
      <w:marLeft w:val="0"/>
      <w:marRight w:val="0"/>
      <w:marTop w:val="0"/>
      <w:marBottom w:val="0"/>
      <w:divBdr>
        <w:top w:val="none" w:sz="0" w:space="0" w:color="auto"/>
        <w:left w:val="none" w:sz="0" w:space="0" w:color="auto"/>
        <w:bottom w:val="none" w:sz="0" w:space="0" w:color="auto"/>
        <w:right w:val="none" w:sz="0" w:space="0" w:color="auto"/>
      </w:divBdr>
    </w:div>
    <w:div w:id="1388190996">
      <w:bodyDiv w:val="1"/>
      <w:marLeft w:val="0"/>
      <w:marRight w:val="0"/>
      <w:marTop w:val="0"/>
      <w:marBottom w:val="0"/>
      <w:divBdr>
        <w:top w:val="none" w:sz="0" w:space="0" w:color="auto"/>
        <w:left w:val="none" w:sz="0" w:space="0" w:color="auto"/>
        <w:bottom w:val="none" w:sz="0" w:space="0" w:color="auto"/>
        <w:right w:val="none" w:sz="0" w:space="0" w:color="auto"/>
      </w:divBdr>
    </w:div>
    <w:div w:id="1539079191">
      <w:bodyDiv w:val="1"/>
      <w:marLeft w:val="0"/>
      <w:marRight w:val="0"/>
      <w:marTop w:val="0"/>
      <w:marBottom w:val="0"/>
      <w:divBdr>
        <w:top w:val="none" w:sz="0" w:space="0" w:color="auto"/>
        <w:left w:val="none" w:sz="0" w:space="0" w:color="auto"/>
        <w:bottom w:val="none" w:sz="0" w:space="0" w:color="auto"/>
        <w:right w:val="none" w:sz="0" w:space="0" w:color="auto"/>
      </w:divBdr>
    </w:div>
    <w:div w:id="1625386199">
      <w:bodyDiv w:val="1"/>
      <w:marLeft w:val="0"/>
      <w:marRight w:val="0"/>
      <w:marTop w:val="0"/>
      <w:marBottom w:val="0"/>
      <w:divBdr>
        <w:top w:val="none" w:sz="0" w:space="0" w:color="auto"/>
        <w:left w:val="none" w:sz="0" w:space="0" w:color="auto"/>
        <w:bottom w:val="none" w:sz="0" w:space="0" w:color="auto"/>
        <w:right w:val="none" w:sz="0" w:space="0" w:color="auto"/>
      </w:divBdr>
    </w:div>
    <w:div w:id="1631474214">
      <w:bodyDiv w:val="1"/>
      <w:marLeft w:val="0"/>
      <w:marRight w:val="0"/>
      <w:marTop w:val="0"/>
      <w:marBottom w:val="0"/>
      <w:divBdr>
        <w:top w:val="none" w:sz="0" w:space="0" w:color="auto"/>
        <w:left w:val="none" w:sz="0" w:space="0" w:color="auto"/>
        <w:bottom w:val="none" w:sz="0" w:space="0" w:color="auto"/>
        <w:right w:val="none" w:sz="0" w:space="0" w:color="auto"/>
      </w:divBdr>
    </w:div>
    <w:div w:id="1745251598">
      <w:bodyDiv w:val="1"/>
      <w:marLeft w:val="0"/>
      <w:marRight w:val="0"/>
      <w:marTop w:val="0"/>
      <w:marBottom w:val="0"/>
      <w:divBdr>
        <w:top w:val="none" w:sz="0" w:space="0" w:color="auto"/>
        <w:left w:val="none" w:sz="0" w:space="0" w:color="auto"/>
        <w:bottom w:val="none" w:sz="0" w:space="0" w:color="auto"/>
        <w:right w:val="none" w:sz="0" w:space="0" w:color="auto"/>
      </w:divBdr>
    </w:div>
    <w:div w:id="1801143938">
      <w:bodyDiv w:val="1"/>
      <w:marLeft w:val="0"/>
      <w:marRight w:val="0"/>
      <w:marTop w:val="0"/>
      <w:marBottom w:val="0"/>
      <w:divBdr>
        <w:top w:val="none" w:sz="0" w:space="0" w:color="auto"/>
        <w:left w:val="none" w:sz="0" w:space="0" w:color="auto"/>
        <w:bottom w:val="none" w:sz="0" w:space="0" w:color="auto"/>
        <w:right w:val="none" w:sz="0" w:space="0" w:color="auto"/>
      </w:divBdr>
    </w:div>
    <w:div w:id="1951889764">
      <w:bodyDiv w:val="1"/>
      <w:marLeft w:val="0"/>
      <w:marRight w:val="0"/>
      <w:marTop w:val="0"/>
      <w:marBottom w:val="0"/>
      <w:divBdr>
        <w:top w:val="none" w:sz="0" w:space="0" w:color="auto"/>
        <w:left w:val="none" w:sz="0" w:space="0" w:color="auto"/>
        <w:bottom w:val="none" w:sz="0" w:space="0" w:color="auto"/>
        <w:right w:val="none" w:sz="0" w:space="0" w:color="auto"/>
      </w:divBdr>
    </w:div>
    <w:div w:id="2050377339">
      <w:bodyDiv w:val="1"/>
      <w:marLeft w:val="0"/>
      <w:marRight w:val="0"/>
      <w:marTop w:val="0"/>
      <w:marBottom w:val="0"/>
      <w:divBdr>
        <w:top w:val="none" w:sz="0" w:space="0" w:color="auto"/>
        <w:left w:val="none" w:sz="0" w:space="0" w:color="auto"/>
        <w:bottom w:val="none" w:sz="0" w:space="0" w:color="auto"/>
        <w:right w:val="none" w:sz="0" w:space="0" w:color="auto"/>
      </w:divBdr>
    </w:div>
    <w:div w:id="209361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doi.org/10.58192/populer.v2i1.652" TargetMode="External"/><Relationship Id="rId26" Type="http://schemas.openxmlformats.org/officeDocument/2006/relationships/hyperlink" Target="https://doi.org/10.36407/jrmb.v9i2.1606" TargetMode="External"/><Relationship Id="rId39" Type="http://schemas.openxmlformats.org/officeDocument/2006/relationships/hyperlink" Target="https://doi.org/10.26740/jim.v10n1.p268-279" TargetMode="External"/><Relationship Id="rId21" Type="http://schemas.openxmlformats.org/officeDocument/2006/relationships/hyperlink" Target="https://doi.org/10.37641/jimkes.v10i1.1278" TargetMode="External"/><Relationship Id="rId34" Type="http://schemas.openxmlformats.org/officeDocument/2006/relationships/hyperlink" Target="https://doi.org/10.26740/jim.v10n1.p82-97" TargetMode="External"/><Relationship Id="rId42" Type="http://schemas.openxmlformats.org/officeDocument/2006/relationships/hyperlink" Target="https://doi.org/10.26740/jim.v12n1.p198-210" TargetMode="External"/><Relationship Id="rId47" Type="http://schemas.openxmlformats.org/officeDocument/2006/relationships/hyperlink" Target="https://doi.org/10.35912/sakman.v5i1.4100" TargetMode="External"/><Relationship Id="rId50" Type="http://schemas.openxmlformats.org/officeDocument/2006/relationships/hyperlink" Target="https://doi.org/10.54443/sinomika.v1i3.279" TargetMode="External"/><Relationship Id="rId55" Type="http://schemas.openxmlformats.org/officeDocument/2006/relationships/hyperlink" Target="https://doi.org/10.37010/jdc.v5i1.144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s://doi.org/10.35912/sakman.v5i1.4243" TargetMode="External"/><Relationship Id="rId29" Type="http://schemas.openxmlformats.org/officeDocument/2006/relationships/hyperlink" Target="https://doi.org/10.33822/jep.v5i1.3939" TargetMode="External"/><Relationship Id="rId41" Type="http://schemas.openxmlformats.org/officeDocument/2006/relationships/hyperlink" Target="https://doi.org/10.59031/jmsc.v1i4.367" TargetMode="External"/><Relationship Id="rId54" Type="http://schemas.openxmlformats.org/officeDocument/2006/relationships/hyperlink" Target="file:///C:\Users\lnv\Downloads\10.35912\jastaka.v1i1.3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musafaruq@gmail.com4" TargetMode="External"/><Relationship Id="rId24" Type="http://schemas.openxmlformats.org/officeDocument/2006/relationships/hyperlink" Target="https://doi.org/10.21776/ub.jam.2023.021.03.03" TargetMode="External"/><Relationship Id="rId32" Type="http://schemas.openxmlformats.org/officeDocument/2006/relationships/hyperlink" Target="https://doi.org/10.31603/conference.12033" TargetMode="External"/><Relationship Id="rId37" Type="http://schemas.openxmlformats.org/officeDocument/2006/relationships/hyperlink" Target="https://doi.org/10.70184/13969058" TargetMode="External"/><Relationship Id="rId40" Type="http://schemas.openxmlformats.org/officeDocument/2006/relationships/hyperlink" Target="https://doi.org/10.37504/jmb.v8i3.713" TargetMode="External"/><Relationship Id="rId45" Type="http://schemas.openxmlformats.org/officeDocument/2006/relationships/hyperlink" Target="https://doi.org/10.18502/kss.v9i11.15774" TargetMode="External"/><Relationship Id="rId53" Type="http://schemas.openxmlformats.org/officeDocument/2006/relationships/hyperlink" Target="https://doi.org/10.35814/jrb.v5i2.3130"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file:///C:\Users\lnv\Downloads\10.35912\jastaka.v1i1.236" TargetMode="External"/><Relationship Id="rId28" Type="http://schemas.openxmlformats.org/officeDocument/2006/relationships/hyperlink" Target="https://doi.org/10.35912/sakman.v4i2.3673" TargetMode="External"/><Relationship Id="rId36" Type="http://schemas.openxmlformats.org/officeDocument/2006/relationships/hyperlink" Target="file:///C:\Users\lnv\Downloads\10.35912\jastaka.v2i1.1739" TargetMode="External"/><Relationship Id="rId49" Type="http://schemas.openxmlformats.org/officeDocument/2006/relationships/hyperlink" Target="https://doi.org/10.26740/jim.v10n4.p1037-1047" TargetMode="External"/><Relationship Id="rId57" Type="http://schemas.openxmlformats.org/officeDocument/2006/relationships/hyperlink" Target="https://doi.org/10.35912/sakman.v5i2.5546" TargetMode="External"/><Relationship Id="rId61" Type="http://schemas.openxmlformats.org/officeDocument/2006/relationships/fontTable" Target="fontTable.xml"/><Relationship Id="rId10" Type="http://schemas.openxmlformats.org/officeDocument/2006/relationships/hyperlink" Target="mailto:umarmanfebuntad@gmail.com3" TargetMode="External"/><Relationship Id="rId19" Type="http://schemas.openxmlformats.org/officeDocument/2006/relationships/hyperlink" Target="https://doi.org/10.26740/jim.vn.p550-564" TargetMode="External"/><Relationship Id="rId31" Type="http://schemas.openxmlformats.org/officeDocument/2006/relationships/hyperlink" Target="https://doi.org/10.53567/jtsyb.v15i1.34" TargetMode="External"/><Relationship Id="rId44" Type="http://schemas.openxmlformats.org/officeDocument/2006/relationships/hyperlink" Target="https://doi.org/10.26740/jim.v9n4.p1440-1450" TargetMode="External"/><Relationship Id="rId52" Type="http://schemas.openxmlformats.org/officeDocument/2006/relationships/hyperlink" Target="https://doi.org/10.36085/jems.v3i2.3560"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zakir@untad.ac.id2" TargetMode="External"/><Relationship Id="rId14" Type="http://schemas.openxmlformats.org/officeDocument/2006/relationships/image" Target="media/image3.jpg"/><Relationship Id="rId22" Type="http://schemas.openxmlformats.org/officeDocument/2006/relationships/hyperlink" Target="https://doi.org/10.46576/bn.v8i1.6146" TargetMode="External"/><Relationship Id="rId27" Type="http://schemas.openxmlformats.org/officeDocument/2006/relationships/hyperlink" Target="https://doi.org/10.26740/jim.vn.p576-588" TargetMode="External"/><Relationship Id="rId30" Type="http://schemas.openxmlformats.org/officeDocument/2006/relationships/hyperlink" Target="https://doi.org/10.24821/jtks.v10i2.12566" TargetMode="External"/><Relationship Id="rId35" Type="http://schemas.openxmlformats.org/officeDocument/2006/relationships/hyperlink" Target="https://doi.org/10.71417/j-sime.v1i4.342" TargetMode="External"/><Relationship Id="rId43" Type="http://schemas.openxmlformats.org/officeDocument/2006/relationships/hyperlink" Target="https://doi.org/10.2139/ssrn.5054029" TargetMode="External"/><Relationship Id="rId48" Type="http://schemas.openxmlformats.org/officeDocument/2006/relationships/hyperlink" Target="https://doi.org/10.36778/jesya.v5i1.622" TargetMode="External"/><Relationship Id="rId56" Type="http://schemas.openxmlformats.org/officeDocument/2006/relationships/hyperlink" Target="https://doi.org/10.36841/jme.v1i11.2535" TargetMode="External"/><Relationship Id="rId8" Type="http://schemas.openxmlformats.org/officeDocument/2006/relationships/hyperlink" Target="mailto:aldiansyah08491@gmail.com1" TargetMode="External"/><Relationship Id="rId51" Type="http://schemas.openxmlformats.org/officeDocument/2006/relationships/hyperlink" Target="https://doi.org/10.26740/jim.v9n3.p966-97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5267/j.uscm.2023.7.022" TargetMode="External"/><Relationship Id="rId25" Type="http://schemas.openxmlformats.org/officeDocument/2006/relationships/hyperlink" Target="https://doi.org/10.31932/jpe.v10i1.4271" TargetMode="External"/><Relationship Id="rId33" Type="http://schemas.openxmlformats.org/officeDocument/2006/relationships/hyperlink" Target="https://doi.org/10.58192/wawasan.v1i4.1294" TargetMode="External"/><Relationship Id="rId38" Type="http://schemas.openxmlformats.org/officeDocument/2006/relationships/hyperlink" Target="https://doi.org/10.35912/sakman.v3i2.2869" TargetMode="External"/><Relationship Id="rId46" Type="http://schemas.openxmlformats.org/officeDocument/2006/relationships/hyperlink" Target="https://doi.org/10.14710/jiab.2022.35930" TargetMode="External"/><Relationship Id="rId5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s://doi.org/10.35912/sakman.v5i2.54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60C19-7E3E-4CD4-AECE-87969C6E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25502</Words>
  <Characters>145368</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Nafisah Safitri</dc:creator>
  <cp:keywords/>
  <dc:description/>
  <cp:lastModifiedBy>HP</cp:lastModifiedBy>
  <cp:revision>4</cp:revision>
  <dcterms:created xsi:type="dcterms:W3CDTF">2025-10-28T01:58:00Z</dcterms:created>
  <dcterms:modified xsi:type="dcterms:W3CDTF">2026-01-08T04:10:00Z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id="XcL6Cvrc"/&gt;&lt;style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